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7" w:type="dxa"/>
        <w:jc w:val="center"/>
        <w:tblLayout w:type="fixed"/>
        <w:tblCellMar>
          <w:left w:w="85" w:type="dxa"/>
          <w:right w:w="85" w:type="dxa"/>
        </w:tblCellMar>
        <w:tblLook w:val="0000" w:firstRow="0" w:lastRow="0" w:firstColumn="0" w:lastColumn="0" w:noHBand="0" w:noVBand="0"/>
      </w:tblPr>
      <w:tblGrid>
        <w:gridCol w:w="3780"/>
        <w:gridCol w:w="5787"/>
      </w:tblGrid>
      <w:tr w:rsidR="001F63C5" w:rsidRPr="001F63C5" w:rsidTr="00181168">
        <w:trPr>
          <w:cantSplit/>
          <w:trHeight w:val="982"/>
          <w:jc w:val="center"/>
        </w:trPr>
        <w:tc>
          <w:tcPr>
            <w:tcW w:w="3780" w:type="dxa"/>
          </w:tcPr>
          <w:p w:rsidR="00712AEE" w:rsidRPr="001F63C5" w:rsidRDefault="003121FD" w:rsidP="00793710">
            <w:pPr>
              <w:jc w:val="center"/>
              <w:rPr>
                <w:b/>
                <w:noProof/>
                <w:sz w:val="26"/>
                <w:szCs w:val="26"/>
              </w:rPr>
            </w:pPr>
            <w:r w:rsidRPr="001F63C5">
              <w:rPr>
                <w:b/>
                <w:noProof/>
                <w:sz w:val="26"/>
                <w:szCs w:val="26"/>
              </w:rPr>
              <w:t>BỘ TÀI CHÍNH</w:t>
            </w:r>
          </w:p>
          <w:p w:rsidR="00712AEE" w:rsidRPr="001F63C5" w:rsidRDefault="00416BCA" w:rsidP="00181168">
            <w:pPr>
              <w:jc w:val="center"/>
              <w:rPr>
                <w:b/>
                <w:noProof/>
                <w:sz w:val="26"/>
              </w:rPr>
            </w:pPr>
            <w:r w:rsidRPr="001F63C5">
              <w:rPr>
                <w:b/>
                <w:noProof/>
                <w:sz w:val="26"/>
              </w:rPr>
              <mc:AlternateContent>
                <mc:Choice Requires="wps">
                  <w:drawing>
                    <wp:anchor distT="4294967291" distB="4294967291" distL="114300" distR="114300" simplePos="0" relativeHeight="251657728" behindDoc="0" locked="0" layoutInCell="1" allowOverlap="1" wp14:anchorId="1B9B5482" wp14:editId="3105B7B9">
                      <wp:simplePos x="0" y="0"/>
                      <wp:positionH relativeFrom="column">
                        <wp:posOffset>906145</wp:posOffset>
                      </wp:positionH>
                      <wp:positionV relativeFrom="paragraph">
                        <wp:posOffset>137159</wp:posOffset>
                      </wp:positionV>
                      <wp:extent cx="457200" cy="0"/>
                      <wp:effectExtent l="0" t="0" r="1905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35pt,10.8pt" to="107.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"/>
                  </w:pict>
                </mc:Fallback>
              </mc:AlternateContent>
            </w:r>
          </w:p>
        </w:tc>
        <w:tc>
          <w:tcPr>
            <w:tcW w:w="5787" w:type="dxa"/>
          </w:tcPr>
          <w:p w:rsidR="00712AEE" w:rsidRPr="001F63C5" w:rsidRDefault="00712AEE" w:rsidP="00793710">
            <w:pPr>
              <w:jc w:val="center"/>
              <w:rPr>
                <w:b/>
                <w:sz w:val="26"/>
                <w:szCs w:val="26"/>
              </w:rPr>
            </w:pPr>
            <w:r w:rsidRPr="001F63C5">
              <w:rPr>
                <w:b/>
                <w:sz w:val="26"/>
                <w:szCs w:val="26"/>
              </w:rPr>
              <w:t>CỘNG HOÀ XÃ HỘI CHỦ NGHĨA VIỆT NAM</w:t>
            </w:r>
          </w:p>
          <w:p w:rsidR="00712AEE" w:rsidRPr="001F63C5" w:rsidRDefault="00416BCA" w:rsidP="00181168">
            <w:pPr>
              <w:jc w:val="center"/>
              <w:rPr>
                <w:b/>
              </w:rPr>
            </w:pPr>
            <w:r w:rsidRPr="001F63C5">
              <w:rPr>
                <w:i/>
                <w:noProof/>
                <w:sz w:val="32"/>
              </w:rPr>
              <mc:AlternateContent>
                <mc:Choice Requires="wps">
                  <w:drawing>
                    <wp:anchor distT="4294967291" distB="4294967291" distL="114300" distR="114300" simplePos="0" relativeHeight="251658752" behindDoc="0" locked="0" layoutInCell="1" allowOverlap="1" wp14:anchorId="0BFA1861" wp14:editId="1486062D">
                      <wp:simplePos x="0" y="0"/>
                      <wp:positionH relativeFrom="column">
                        <wp:posOffset>740410</wp:posOffset>
                      </wp:positionH>
                      <wp:positionV relativeFrom="paragraph">
                        <wp:posOffset>321309</wp:posOffset>
                      </wp:positionV>
                      <wp:extent cx="2118360" cy="0"/>
                      <wp:effectExtent l="0" t="0" r="1524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3pt,25.3pt" to="225.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"/>
                  </w:pict>
                </mc:Fallback>
              </mc:AlternateContent>
            </w:r>
            <w:r w:rsidR="00712AEE" w:rsidRPr="001F63C5">
              <w:rPr>
                <w:b/>
              </w:rPr>
              <w:t>Độc lập - Tự do - Hạnh phúc</w:t>
            </w:r>
          </w:p>
        </w:tc>
      </w:tr>
      <w:tr w:rsidR="007D6C94" w:rsidRPr="001F63C5" w:rsidTr="00181168">
        <w:trPr>
          <w:cantSplit/>
          <w:trHeight w:val="452"/>
          <w:jc w:val="center"/>
        </w:trPr>
        <w:tc>
          <w:tcPr>
            <w:tcW w:w="3780" w:type="dxa"/>
          </w:tcPr>
          <w:p w:rsidR="00034B46" w:rsidRPr="001F63C5" w:rsidRDefault="00034B46">
            <w:pPr>
              <w:spacing w:before="20"/>
              <w:jc w:val="center"/>
              <w:rPr>
                <w:b/>
                <w:noProof/>
              </w:rPr>
            </w:pPr>
          </w:p>
        </w:tc>
        <w:tc>
          <w:tcPr>
            <w:tcW w:w="5787" w:type="dxa"/>
          </w:tcPr>
          <w:p w:rsidR="007D6C94" w:rsidRPr="001F63C5" w:rsidRDefault="007D6C94">
            <w:pPr>
              <w:jc w:val="center"/>
              <w:rPr>
                <w:b/>
              </w:rPr>
            </w:pPr>
          </w:p>
        </w:tc>
      </w:tr>
    </w:tbl>
    <w:p w:rsidR="00851FBF" w:rsidRPr="001F63C5" w:rsidRDefault="00851FBF">
      <w:pPr>
        <w:jc w:val="center"/>
        <w:rPr>
          <w:b/>
        </w:rPr>
      </w:pPr>
    </w:p>
    <w:p w:rsidR="005C6C3F" w:rsidRPr="001F63C5" w:rsidRDefault="003121FD" w:rsidP="00181168">
      <w:pPr>
        <w:pStyle w:val="BodyText"/>
        <w:spacing w:before="120" w:after="120" w:line="276" w:lineRule="auto"/>
        <w:jc w:val="center"/>
        <w:rPr>
          <w:rFonts w:ascii="Times New Roman" w:hAnsi="Times New Roman" w:cs="Times New Roman"/>
          <w:b/>
          <w:lang w:val="en-US"/>
        </w:rPr>
      </w:pPr>
      <w:r w:rsidRPr="001F63C5">
        <w:rPr>
          <w:rFonts w:ascii="Times New Roman" w:hAnsi="Times New Roman" w:cs="Times New Roman"/>
          <w:b/>
          <w:lang w:val="en-US"/>
        </w:rPr>
        <w:t>GIỚI THIỆU</w:t>
      </w:r>
    </w:p>
    <w:p w:rsidR="003121FD" w:rsidRPr="001F63C5" w:rsidRDefault="003121FD" w:rsidP="00181168">
      <w:pPr>
        <w:pStyle w:val="BodyText"/>
        <w:spacing w:before="120" w:after="120" w:line="276" w:lineRule="auto"/>
        <w:jc w:val="center"/>
        <w:rPr>
          <w:rFonts w:ascii="Times New Roman" w:hAnsi="Times New Roman" w:cs="Times New Roman"/>
          <w:b/>
          <w:sz w:val="26"/>
          <w:szCs w:val="26"/>
          <w:lang w:val="en-US"/>
        </w:rPr>
      </w:pPr>
      <w:r w:rsidRPr="001F63C5">
        <w:rPr>
          <w:rFonts w:ascii="Times New Roman" w:hAnsi="Times New Roman" w:cs="Times New Roman"/>
          <w:b/>
          <w:sz w:val="26"/>
          <w:szCs w:val="26"/>
          <w:lang w:val="en-US"/>
        </w:rPr>
        <w:t xml:space="preserve">LUẬT SỬA ĐỔI, BỔ SUNG MỘT SỐ ĐIỀU CỦA LUẬT </w:t>
      </w:r>
      <w:r w:rsidR="004F4AC2" w:rsidRPr="001F63C5">
        <w:rPr>
          <w:rFonts w:ascii="Times New Roman" w:hAnsi="Times New Roman" w:cs="Times New Roman"/>
          <w:b/>
          <w:sz w:val="26"/>
          <w:szCs w:val="26"/>
          <w:lang w:val="en-US"/>
        </w:rPr>
        <w:t>QUẢN LÝ NỢ CÔNG</w:t>
      </w:r>
    </w:p>
    <w:p w:rsidR="005C6C3F" w:rsidRPr="001F63C5" w:rsidRDefault="00416BCA" w:rsidP="00181168">
      <w:pPr>
        <w:pStyle w:val="BodyText"/>
        <w:spacing w:before="120" w:after="120" w:line="276" w:lineRule="auto"/>
        <w:ind w:firstLine="720"/>
        <w:rPr>
          <w:rFonts w:ascii="Times New Roman" w:hAnsi="Times New Roman" w:cs="Times New Roman"/>
          <w:b/>
          <w:lang w:val="en-US"/>
        </w:rPr>
      </w:pPr>
      <w:r w:rsidRPr="001F63C5">
        <w:rPr>
          <w:rFonts w:ascii="Times New Roman" w:hAnsi="Times New Roman" w:cs="Times New Roman"/>
          <w:b/>
          <w:noProof/>
          <w:lang w:val="en-US"/>
        </w:rPr>
        <mc:AlternateContent>
          <mc:Choice Requires="wps">
            <w:drawing>
              <wp:anchor distT="4294967291" distB="4294967291" distL="114300" distR="114300" simplePos="0" relativeHeight="251656704" behindDoc="0" locked="0" layoutInCell="1" allowOverlap="1" wp14:anchorId="5B4DC3E3" wp14:editId="5160BA19">
                <wp:simplePos x="0" y="0"/>
                <wp:positionH relativeFrom="column">
                  <wp:posOffset>2343785</wp:posOffset>
                </wp:positionH>
                <wp:positionV relativeFrom="paragraph">
                  <wp:posOffset>29209</wp:posOffset>
                </wp:positionV>
                <wp:extent cx="115824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4.55pt,2.3pt" to="27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"/>
            </w:pict>
          </mc:Fallback>
        </mc:AlternateContent>
      </w:r>
    </w:p>
    <w:p w:rsidR="00F02D7D" w:rsidRPr="001F63C5" w:rsidRDefault="005642F7" w:rsidP="000541E8">
      <w:pPr>
        <w:spacing w:before="120" w:after="120" w:line="276" w:lineRule="auto"/>
        <w:ind w:firstLine="567"/>
        <w:jc w:val="both"/>
        <w:rPr>
          <w:b/>
        </w:rPr>
      </w:pPr>
      <w:r w:rsidRPr="001F63C5">
        <w:rPr>
          <w:b/>
        </w:rPr>
        <w:t>I. SỰ CẦN THIẾT BAN HÀNH LUẬT</w:t>
      </w:r>
    </w:p>
    <w:p w:rsidR="003121FD" w:rsidRPr="001F63C5" w:rsidRDefault="003121FD" w:rsidP="000541E8">
      <w:pPr>
        <w:spacing w:before="120" w:after="120" w:line="276" w:lineRule="auto"/>
        <w:ind w:firstLine="567"/>
        <w:jc w:val="both"/>
      </w:pPr>
      <w:r w:rsidRPr="001F63C5">
        <w:t>Ngày 10/12/2025, tại kỳ họp thứ 10, Quốc hội khóa XV đã thông qua Luật sửa đổi, bổ sung một số điều của Luật Quản lý nợ công (QLNC) số 141/2025/QH15</w:t>
      </w:r>
      <w:r w:rsidR="009978EF" w:rsidRPr="001F63C5">
        <w:t>,</w:t>
      </w:r>
      <w:r w:rsidRPr="001F63C5">
        <w:t xml:space="preserve"> có hiệu lực thi hành kể từ ngày 01/01/2026. Luật số 141/2025/QH15 tiếp tục thể chế hóa quan đ</w:t>
      </w:r>
      <w:bookmarkStart w:id="0" w:name="_GoBack"/>
      <w:bookmarkEnd w:id="0"/>
      <w:r w:rsidRPr="001F63C5">
        <w:t xml:space="preserve">iểm chỉ đạo của Đảng về hoàn thiện thể chế, thực hiện Nghị quyết </w:t>
      </w:r>
      <w:r w:rsidRPr="001F63C5">
        <w:rPr>
          <w:rFonts w:eastAsia="Calibri"/>
        </w:rPr>
        <w:t xml:space="preserve">số 57-NQ/TW về đột phá phát triển khoa học, công nghệ, đổi mới sáng tạo và chuyển đổi số quốc gia, </w:t>
      </w:r>
      <w:r w:rsidRPr="001F63C5">
        <w:t xml:space="preserve">Nghị quyết số 66-NQ/TW ngày 30/4/2025 của Bộ Chính trị về đổi mới công tác xây dựng và thi </w:t>
      </w:r>
      <w:proofErr w:type="gramStart"/>
      <w:r w:rsidRPr="001F63C5">
        <w:t>hành</w:t>
      </w:r>
      <w:proofErr w:type="gramEnd"/>
      <w:r w:rsidRPr="001F63C5">
        <w:t xml:space="preserve"> pháp luật đáp ứng yêu cầu phát triển đất nước trong kỷ nguyên mới; Nghị quyết số 197/2025/QH15 ngày 17/5/2025 của Quốc hội về một số cơ chế, chính sách đặc biệt tạo đột phá trong xây dựng và tổ chức thi hành pháp luật.</w:t>
      </w:r>
    </w:p>
    <w:p w:rsidR="00F02D7D" w:rsidRPr="001F63C5" w:rsidRDefault="005642F7" w:rsidP="000541E8">
      <w:pPr>
        <w:spacing w:before="120" w:after="120" w:line="276" w:lineRule="auto"/>
        <w:ind w:firstLine="567"/>
        <w:jc w:val="both"/>
        <w:rPr>
          <w:b/>
        </w:rPr>
      </w:pPr>
      <w:r w:rsidRPr="001F63C5">
        <w:rPr>
          <w:b/>
        </w:rPr>
        <w:t>II. MỤC ĐÍCH BAN HÀNH, QUAN ĐIỂM XÂY DỰNG LUẬT</w:t>
      </w:r>
      <w:r w:rsidR="004A5914" w:rsidRPr="001F63C5">
        <w:rPr>
          <w:b/>
        </w:rPr>
        <w:t xml:space="preserve"> QUẢN LÝ NỢ CÔNG</w:t>
      </w:r>
    </w:p>
    <w:p w:rsidR="00F02D7D" w:rsidRPr="001F63C5" w:rsidRDefault="005C6CC0" w:rsidP="000541E8">
      <w:pPr>
        <w:spacing w:before="120" w:after="120" w:line="276" w:lineRule="auto"/>
        <w:ind w:firstLine="567"/>
        <w:jc w:val="both"/>
        <w:rPr>
          <w:b/>
        </w:rPr>
      </w:pPr>
      <w:r w:rsidRPr="001F63C5">
        <w:rPr>
          <w:b/>
        </w:rPr>
        <w:t>1. Mục đích</w:t>
      </w:r>
      <w:r w:rsidR="0083598B" w:rsidRPr="001F63C5">
        <w:rPr>
          <w:b/>
        </w:rPr>
        <w:t xml:space="preserve"> ban hành </w:t>
      </w:r>
    </w:p>
    <w:p w:rsidR="00F02D7D" w:rsidRPr="001F63C5" w:rsidRDefault="00590B9C" w:rsidP="000541E8">
      <w:pPr>
        <w:widowControl w:val="0"/>
        <w:spacing w:before="120" w:after="120" w:line="276" w:lineRule="auto"/>
        <w:ind w:firstLine="720"/>
        <w:jc w:val="both"/>
        <w:rPr>
          <w:lang w:val="nl-NL"/>
        </w:rPr>
      </w:pPr>
      <w:r w:rsidRPr="001F63C5">
        <w:rPr>
          <w:b/>
          <w:i/>
        </w:rPr>
        <w:t>1.1.</w:t>
      </w:r>
      <w:r w:rsidRPr="001F63C5">
        <w:t xml:space="preserve"> </w:t>
      </w:r>
      <w:r w:rsidR="005B07C4" w:rsidRPr="001F63C5">
        <w:rPr>
          <w:lang w:val="nb-NO"/>
        </w:rPr>
        <w:t>Bổ sung, sửa đổi các quy định để thực hiện phân cấp, phân</w:t>
      </w:r>
      <w:r w:rsidR="005B07C4" w:rsidRPr="001F63C5">
        <w:rPr>
          <w:lang w:val="vi-VN"/>
        </w:rPr>
        <w:t xml:space="preserve"> quyền đối với</w:t>
      </w:r>
      <w:r w:rsidR="005B07C4" w:rsidRPr="001F63C5">
        <w:rPr>
          <w:lang w:val="nb-NO"/>
        </w:rPr>
        <w:t xml:space="preserve"> quy trình phê duyệt các kế hoạch vay, trả nợ; hoạt động vay, trả nợ </w:t>
      </w:r>
      <w:r w:rsidR="005B07C4" w:rsidRPr="001F63C5">
        <w:rPr>
          <w:lang w:val="vi-VN"/>
        </w:rPr>
        <w:t>nước ngoài</w:t>
      </w:r>
      <w:r w:rsidR="005B07C4" w:rsidRPr="001F63C5">
        <w:rPr>
          <w:lang w:val="nb-NO"/>
        </w:rPr>
        <w:t xml:space="preserve"> của Chính phủ, vay của chính quyền địa phương đảm bảo đồng bộ với Luật Ngân sách Nhà nước, Luật Đầu tư công sửa đổi.</w:t>
      </w:r>
      <w:r w:rsidR="005B07C4" w:rsidRPr="001F63C5">
        <w:rPr>
          <w:lang w:val="vi-VN"/>
        </w:rPr>
        <w:t xml:space="preserve"> </w:t>
      </w:r>
    </w:p>
    <w:p w:rsidR="00F02D7D" w:rsidRPr="001F63C5" w:rsidRDefault="00590B9C" w:rsidP="000541E8">
      <w:pPr>
        <w:spacing w:before="120" w:after="120" w:line="276" w:lineRule="auto"/>
        <w:ind w:firstLine="567"/>
        <w:jc w:val="both"/>
      </w:pPr>
      <w:r w:rsidRPr="001F63C5">
        <w:rPr>
          <w:b/>
          <w:i/>
        </w:rPr>
        <w:t>1.2.</w:t>
      </w:r>
      <w:r w:rsidRPr="001F63C5">
        <w:rPr>
          <w:i/>
        </w:rPr>
        <w:t xml:space="preserve"> </w:t>
      </w:r>
      <w:r w:rsidR="005B07C4" w:rsidRPr="001F63C5">
        <w:rPr>
          <w:lang w:val="nb-NO"/>
        </w:rPr>
        <w:t xml:space="preserve">Điều chỉnh các quy định về huy động, sử dụng vốn vay nước ngoài của Chính phủ để </w:t>
      </w:r>
      <w:r w:rsidR="005B07C4" w:rsidRPr="001F63C5">
        <w:rPr>
          <w:lang w:val="nl-NL"/>
        </w:rPr>
        <w:t xml:space="preserve">đẩy nhanh tiến độ triển khai các Dự </w:t>
      </w:r>
      <w:proofErr w:type="gramStart"/>
      <w:r w:rsidR="005B07C4" w:rsidRPr="001F63C5">
        <w:rPr>
          <w:lang w:val="nl-NL"/>
        </w:rPr>
        <w:t>án</w:t>
      </w:r>
      <w:proofErr w:type="gramEnd"/>
      <w:r w:rsidR="005B07C4" w:rsidRPr="001F63C5">
        <w:rPr>
          <w:lang w:val="nl-NL"/>
        </w:rPr>
        <w:t xml:space="preserve"> sử dụng vốn vay nước ngoài, mở rộng</w:t>
      </w:r>
      <w:r w:rsidR="004118A2" w:rsidRPr="001F63C5">
        <w:rPr>
          <w:lang w:val="nl-NL"/>
        </w:rPr>
        <w:t xml:space="preserve"> nhóm các đối tượng được </w:t>
      </w:r>
      <w:r w:rsidR="005B07C4" w:rsidRPr="001F63C5">
        <w:rPr>
          <w:lang w:val="nl-NL"/>
        </w:rPr>
        <w:t>tiếp cận vốn vay nước ngoài</w:t>
      </w:r>
      <w:r w:rsidR="004118A2" w:rsidRPr="001F63C5">
        <w:rPr>
          <w:lang w:val="nl-NL"/>
        </w:rPr>
        <w:t xml:space="preserve"> của Chính phủ</w:t>
      </w:r>
      <w:r w:rsidR="005B07C4" w:rsidRPr="001F63C5">
        <w:rPr>
          <w:lang w:val="nb-NO"/>
        </w:rPr>
        <w:t>.</w:t>
      </w:r>
    </w:p>
    <w:p w:rsidR="00F02D7D" w:rsidRPr="001F63C5" w:rsidRDefault="00B11225" w:rsidP="000541E8">
      <w:pPr>
        <w:spacing w:before="120" w:after="120" w:line="276" w:lineRule="auto"/>
        <w:ind w:firstLine="567"/>
        <w:jc w:val="both"/>
        <w:rPr>
          <w:b/>
        </w:rPr>
      </w:pPr>
      <w:r w:rsidRPr="001F63C5">
        <w:rPr>
          <w:b/>
        </w:rPr>
        <w:t>2</w:t>
      </w:r>
      <w:r w:rsidR="00374264" w:rsidRPr="001F63C5">
        <w:rPr>
          <w:b/>
        </w:rPr>
        <w:t xml:space="preserve">. </w:t>
      </w:r>
      <w:r w:rsidR="0083598B" w:rsidRPr="001F63C5">
        <w:rPr>
          <w:b/>
        </w:rPr>
        <w:t xml:space="preserve">Quan điểm </w:t>
      </w:r>
      <w:r w:rsidR="007F2663" w:rsidRPr="001F63C5">
        <w:rPr>
          <w:b/>
        </w:rPr>
        <w:t>xây dựng Luật</w:t>
      </w:r>
      <w:r w:rsidR="00753B85" w:rsidRPr="001F63C5">
        <w:rPr>
          <w:b/>
        </w:rPr>
        <w:t xml:space="preserve"> </w:t>
      </w:r>
    </w:p>
    <w:p w:rsidR="00F02D7D" w:rsidRPr="001F63C5" w:rsidRDefault="00590B9C" w:rsidP="000541E8">
      <w:pPr>
        <w:spacing w:before="120" w:after="120" w:line="276" w:lineRule="auto"/>
        <w:ind w:firstLine="720"/>
        <w:jc w:val="both"/>
        <w:rPr>
          <w:lang w:val="vi-VN"/>
        </w:rPr>
      </w:pPr>
      <w:r w:rsidRPr="001F63C5">
        <w:rPr>
          <w:b/>
          <w:i/>
        </w:rPr>
        <w:t>2.1</w:t>
      </w:r>
      <w:r w:rsidRPr="001F63C5">
        <w:rPr>
          <w:i/>
        </w:rPr>
        <w:t>.</w:t>
      </w:r>
      <w:r w:rsidR="005B07C4" w:rsidRPr="001F63C5">
        <w:rPr>
          <w:lang w:val="vi-VN"/>
        </w:rPr>
        <w:t xml:space="preserve"> </w:t>
      </w:r>
      <w:r w:rsidR="005B07C4" w:rsidRPr="001F63C5">
        <w:rPr>
          <w:lang w:val="nb-NO"/>
        </w:rPr>
        <w:t>Bảo đảm tuân thủ Hiến pháp năm 2013</w:t>
      </w:r>
      <w:r w:rsidR="00661FE2" w:rsidRPr="001F63C5">
        <w:rPr>
          <w:lang w:val="nb-NO"/>
        </w:rPr>
        <w:t>,</w:t>
      </w:r>
      <w:r w:rsidR="003C6E48" w:rsidRPr="001F63C5">
        <w:rPr>
          <w:lang w:val="nb-NO"/>
        </w:rPr>
        <w:t xml:space="preserve"> </w:t>
      </w:r>
      <w:r w:rsidR="005642F7" w:rsidRPr="001F63C5">
        <w:rPr>
          <w:iCs/>
        </w:rPr>
        <w:t xml:space="preserve">Nghị quyết số 203/2025/QH15 ngày 16/6/2025 của Quốc hội </w:t>
      </w:r>
      <w:r w:rsidR="00ED5E00" w:rsidRPr="001F63C5">
        <w:rPr>
          <w:iCs/>
        </w:rPr>
        <w:t xml:space="preserve">sửa </w:t>
      </w:r>
      <w:r w:rsidR="005642F7" w:rsidRPr="001F63C5">
        <w:rPr>
          <w:iCs/>
        </w:rPr>
        <w:t>đổi, bổ sung một số điều của Hiến pháp nước Cộng hòa xã hội chủ nghĩa Việt Nam</w:t>
      </w:r>
      <w:r w:rsidR="005877B3" w:rsidRPr="001F63C5">
        <w:rPr>
          <w:lang w:val="nb-NO"/>
        </w:rPr>
        <w:t>,</w:t>
      </w:r>
      <w:r w:rsidR="005B07C4" w:rsidRPr="001F63C5">
        <w:rPr>
          <w:lang w:val="nb-NO"/>
        </w:rPr>
        <w:t xml:space="preserve"> phù hợp với chủ trương, chính sách của Đảng, Nhà nước.</w:t>
      </w:r>
    </w:p>
    <w:p w:rsidR="00F02D7D" w:rsidRPr="001F63C5" w:rsidRDefault="00590B9C" w:rsidP="000541E8">
      <w:pPr>
        <w:widowControl w:val="0"/>
        <w:spacing w:before="120" w:after="120" w:line="276" w:lineRule="auto"/>
        <w:ind w:firstLine="720"/>
        <w:jc w:val="both"/>
        <w:rPr>
          <w:lang w:val="vi-VN"/>
        </w:rPr>
      </w:pPr>
      <w:r w:rsidRPr="001F63C5">
        <w:rPr>
          <w:b/>
          <w:i/>
        </w:rPr>
        <w:t>2.2.</w:t>
      </w:r>
      <w:r w:rsidR="005B07C4" w:rsidRPr="001F63C5">
        <w:rPr>
          <w:lang w:val="vi-VN"/>
        </w:rPr>
        <w:t xml:space="preserve"> </w:t>
      </w:r>
      <w:r w:rsidR="005B07C4" w:rsidRPr="001F63C5">
        <w:t>Tập trung</w:t>
      </w:r>
      <w:r w:rsidR="005B07C4" w:rsidRPr="001F63C5">
        <w:rPr>
          <w:lang w:val="vi-VN"/>
        </w:rPr>
        <w:t xml:space="preserve"> sửa đổi hoặc bổ sung những nội dung quy định chưa rõ, </w:t>
      </w:r>
      <w:r w:rsidR="005B07C4" w:rsidRPr="001F63C5">
        <w:rPr>
          <w:lang w:val="vi-VN"/>
        </w:rPr>
        <w:lastRenderedPageBreak/>
        <w:t>còn bất cập, thiếu tính thống nhất; bỏ những quy định không còn phù hợp với thực tiễn.</w:t>
      </w:r>
    </w:p>
    <w:p w:rsidR="00F02D7D" w:rsidRPr="001F63C5" w:rsidRDefault="00590B9C" w:rsidP="000541E8">
      <w:pPr>
        <w:widowControl w:val="0"/>
        <w:spacing w:before="120" w:after="120" w:line="276" w:lineRule="auto"/>
        <w:ind w:firstLine="720"/>
        <w:jc w:val="both"/>
        <w:rPr>
          <w:rFonts w:eastAsia="Calibri"/>
          <w:lang w:val="nl-NL"/>
        </w:rPr>
      </w:pPr>
      <w:r w:rsidRPr="001F63C5">
        <w:rPr>
          <w:b/>
          <w:i/>
        </w:rPr>
        <w:t>2.3.</w:t>
      </w:r>
      <w:r w:rsidR="005B07C4" w:rsidRPr="001F63C5">
        <w:rPr>
          <w:lang w:val="vi-VN"/>
        </w:rPr>
        <w:t xml:space="preserve"> Đảm bảo kịp thời thể chế hóa các chủ trương, định hướng tại các nghị quyết của Đảng, Nhà nước về các chính sách phát triển KT-XH, chính sách đặc biệt tạo đột phá phát triển khoa học, công nghệ, đổi mới sáng tạo và chuyển đổi số quốc gia</w:t>
      </w:r>
      <w:r w:rsidR="005B07C4" w:rsidRPr="001F63C5">
        <w:t>, chủ trương phân cấp, phân quyền</w:t>
      </w:r>
      <w:r w:rsidR="00F0595A" w:rsidRPr="001F63C5">
        <w:t>, đồng thời đảm bảo kiểm soát nợ công an toàn, bền vững, ổn định kinh tế vĩ mô</w:t>
      </w:r>
      <w:r w:rsidR="005B07C4" w:rsidRPr="001F63C5">
        <w:rPr>
          <w:shd w:val="clear" w:color="auto" w:fill="FFFFFF"/>
          <w:lang w:val="vi-VN"/>
        </w:rPr>
        <w:t>.</w:t>
      </w:r>
    </w:p>
    <w:p w:rsidR="00F02D7D" w:rsidRPr="001F63C5" w:rsidRDefault="00590B9C" w:rsidP="000541E8">
      <w:pPr>
        <w:widowControl w:val="0"/>
        <w:spacing w:before="120" w:after="120" w:line="276" w:lineRule="auto"/>
        <w:ind w:firstLine="720"/>
        <w:jc w:val="both"/>
        <w:rPr>
          <w:rFonts w:eastAsia="Calibri"/>
          <w:lang w:val="nl-NL"/>
        </w:rPr>
      </w:pPr>
      <w:r w:rsidRPr="001F63C5">
        <w:rPr>
          <w:b/>
          <w:i/>
        </w:rPr>
        <w:t>2.4.</w:t>
      </w:r>
      <w:r w:rsidR="005B07C4" w:rsidRPr="001F63C5">
        <w:rPr>
          <w:lang w:val="vi-VN"/>
        </w:rPr>
        <w:t xml:space="preserve"> Bảo đảm tính đồng bộ, thống nhất giữa các quy định của pháp luật; </w:t>
      </w:r>
      <w:r w:rsidR="005B07C4" w:rsidRPr="001F63C5">
        <w:rPr>
          <w:lang w:val="nl-NL"/>
        </w:rPr>
        <w:t>đổi mới công tác xây dựng và thi hành pháp luật đáp ứng yêu cầu phát triển đất nước trong kỷ nguyên mới theo yêu cầu tại Nghị quyết số 6</w:t>
      </w:r>
      <w:r w:rsidR="005B07C4" w:rsidRPr="001F63C5">
        <w:rPr>
          <w:lang w:val="vi-VN"/>
        </w:rPr>
        <w:t>6</w:t>
      </w:r>
      <w:r w:rsidR="005B07C4" w:rsidRPr="001F63C5">
        <w:rPr>
          <w:lang w:val="nl-NL"/>
        </w:rPr>
        <w:t>-NQ</w:t>
      </w:r>
      <w:r w:rsidR="005B07C4" w:rsidRPr="001F63C5">
        <w:rPr>
          <w:lang w:val="vi-VN"/>
        </w:rPr>
        <w:t>/</w:t>
      </w:r>
      <w:r w:rsidR="005B07C4" w:rsidRPr="001F63C5">
        <w:rPr>
          <w:lang w:val="nl-NL"/>
        </w:rPr>
        <w:t xml:space="preserve">TW, </w:t>
      </w:r>
      <w:r w:rsidR="00BD5A0C" w:rsidRPr="001F63C5">
        <w:rPr>
          <w:lang w:val="vi-VN"/>
        </w:rPr>
        <w:t>tập trung quy định quy trình vay</w:t>
      </w:r>
      <w:r w:rsidR="00BD5A0C" w:rsidRPr="001F63C5">
        <w:t xml:space="preserve"> theo các điều ước quốc tế</w:t>
      </w:r>
      <w:r w:rsidR="00BD5A0C" w:rsidRPr="001F63C5">
        <w:rPr>
          <w:lang w:val="vi-VN"/>
        </w:rPr>
        <w:t xml:space="preserve"> tại luật chuyên ngành là Luật QLNC</w:t>
      </w:r>
      <w:r w:rsidR="005642F7" w:rsidRPr="001F63C5">
        <w:t xml:space="preserve">, </w:t>
      </w:r>
      <w:r w:rsidR="00BD5A0C" w:rsidRPr="001F63C5">
        <w:t>đồng bộ với Luật Điều ước quốc tế, phân cấp phân quyền tối đa trong phạm vi cho phép của Hiến pháp và pháp luật hiện hành</w:t>
      </w:r>
      <w:r w:rsidR="00BD5A0C" w:rsidRPr="001F63C5">
        <w:rPr>
          <w:lang w:val="vi-VN"/>
        </w:rPr>
        <w:t>.</w:t>
      </w:r>
      <w:r w:rsidR="005B07C4" w:rsidRPr="001F63C5">
        <w:rPr>
          <w:lang w:val="vi-VN"/>
        </w:rPr>
        <w:t xml:space="preserve"> Xây dựng luật để quy định các vấn đề mang tính nguyên tắc, những vấn đề thường có sự biến động, thay đổi thì giao Chính phủ quy định chi tiết, đẩy mạnh phân cấp, phân quyền.</w:t>
      </w:r>
    </w:p>
    <w:p w:rsidR="00F02D7D" w:rsidRPr="001F63C5" w:rsidRDefault="00590B9C" w:rsidP="000541E8">
      <w:pPr>
        <w:spacing w:before="120" w:after="120" w:line="276" w:lineRule="auto"/>
        <w:ind w:right="-28" w:firstLine="720"/>
        <w:jc w:val="both"/>
        <w:rPr>
          <w:lang w:val="nl-NL"/>
        </w:rPr>
      </w:pPr>
      <w:r w:rsidRPr="001F63C5">
        <w:rPr>
          <w:b/>
          <w:i/>
        </w:rPr>
        <w:t>2.5.</w:t>
      </w:r>
      <w:r w:rsidR="005B07C4" w:rsidRPr="001F63C5">
        <w:rPr>
          <w:lang w:val="vi-VN"/>
        </w:rPr>
        <w:t xml:space="preserve"> Đẩy mạnh cải cách</w:t>
      </w:r>
      <w:r w:rsidR="005B07C4" w:rsidRPr="001F63C5">
        <w:t>, giảm thủ tục</w:t>
      </w:r>
      <w:r w:rsidR="005B07C4" w:rsidRPr="001F63C5">
        <w:rPr>
          <w:lang w:val="vi-VN"/>
        </w:rPr>
        <w:t xml:space="preserve"> hành chính, minh bạch, công khai trong quản lý nợ công.</w:t>
      </w:r>
    </w:p>
    <w:p w:rsidR="00F02D7D" w:rsidRPr="001F63C5" w:rsidRDefault="00590B9C" w:rsidP="000541E8">
      <w:pPr>
        <w:spacing w:before="120" w:after="120" w:line="276" w:lineRule="auto"/>
        <w:ind w:right="-1" w:firstLine="720"/>
        <w:jc w:val="both"/>
        <w:rPr>
          <w:bCs/>
        </w:rPr>
      </w:pPr>
      <w:r w:rsidRPr="001F63C5">
        <w:rPr>
          <w:b/>
          <w:i/>
        </w:rPr>
        <w:t>2.6.</w:t>
      </w:r>
      <w:r w:rsidR="005B07C4" w:rsidRPr="001F63C5">
        <w:rPr>
          <w:lang w:val="vi-VN"/>
        </w:rPr>
        <w:t xml:space="preserve"> Đảm bảo mục tiêu quản lý nợ công ngày càng chuyên nghiệp, chủ động, hiệu lực, hiệu quả, phù hợp với xu hướng phát triển và thông lệ quốc tế.</w:t>
      </w:r>
    </w:p>
    <w:p w:rsidR="00F02D7D" w:rsidRPr="001F63C5" w:rsidRDefault="005642F7" w:rsidP="004A5914">
      <w:pPr>
        <w:spacing w:before="120" w:after="120" w:line="276" w:lineRule="auto"/>
        <w:ind w:firstLine="567"/>
        <w:jc w:val="both"/>
      </w:pPr>
      <w:r w:rsidRPr="001F63C5">
        <w:rPr>
          <w:b/>
        </w:rPr>
        <w:t>III. NỘI DUNG CƠ BẢN CỦA LUẬT</w:t>
      </w:r>
    </w:p>
    <w:p w:rsidR="00F02D7D" w:rsidRPr="001F63C5" w:rsidRDefault="004A5914" w:rsidP="000541E8">
      <w:pPr>
        <w:spacing w:before="120" w:after="120" w:line="276" w:lineRule="auto"/>
        <w:ind w:firstLine="567"/>
        <w:jc w:val="both"/>
        <w:rPr>
          <w:b/>
        </w:rPr>
      </w:pPr>
      <w:r w:rsidRPr="001F63C5">
        <w:rPr>
          <w:b/>
        </w:rPr>
        <w:t>1</w:t>
      </w:r>
      <w:r w:rsidR="00C15D52" w:rsidRPr="001F63C5">
        <w:rPr>
          <w:b/>
        </w:rPr>
        <w:t xml:space="preserve">. </w:t>
      </w:r>
      <w:r w:rsidR="0018674F" w:rsidRPr="001F63C5">
        <w:rPr>
          <w:b/>
        </w:rPr>
        <w:t>Bố cục</w:t>
      </w:r>
    </w:p>
    <w:p w:rsidR="00F02D7D" w:rsidRPr="001F63C5" w:rsidRDefault="004A5914" w:rsidP="000541E8">
      <w:pPr>
        <w:spacing w:before="120" w:after="120" w:line="276" w:lineRule="auto"/>
        <w:ind w:firstLine="567"/>
        <w:jc w:val="both"/>
        <w:rPr>
          <w:bCs/>
        </w:rPr>
      </w:pPr>
      <w:r w:rsidRPr="001F63C5">
        <w:t xml:space="preserve">Luật số 141/2025/QH15 </w:t>
      </w:r>
      <w:r w:rsidR="00FD504D" w:rsidRPr="001F63C5">
        <w:rPr>
          <w:lang w:val="vi-VN"/>
        </w:rPr>
        <w:t xml:space="preserve">gồm </w:t>
      </w:r>
      <w:r w:rsidR="001E4414" w:rsidRPr="001F63C5">
        <w:rPr>
          <w:lang w:val="vi-VN"/>
        </w:rPr>
        <w:t>0</w:t>
      </w:r>
      <w:r w:rsidR="001E4414" w:rsidRPr="001F63C5">
        <w:rPr>
          <w:lang w:val="en-GB"/>
        </w:rPr>
        <w:t>3</w:t>
      </w:r>
      <w:r w:rsidR="001E4414" w:rsidRPr="001F63C5">
        <w:rPr>
          <w:lang w:val="vi-VN"/>
        </w:rPr>
        <w:t xml:space="preserve"> </w:t>
      </w:r>
      <w:r w:rsidR="00FD504D" w:rsidRPr="001F63C5">
        <w:rPr>
          <w:lang w:val="vi-VN"/>
        </w:rPr>
        <w:t xml:space="preserve">Điều, </w:t>
      </w:r>
      <w:r w:rsidRPr="001F63C5">
        <w:t xml:space="preserve">trong đó </w:t>
      </w:r>
      <w:r w:rsidR="00FD504D" w:rsidRPr="001F63C5">
        <w:rPr>
          <w:bCs/>
          <w:lang w:val="vi-VN"/>
        </w:rPr>
        <w:t xml:space="preserve">Điều 1 </w:t>
      </w:r>
      <w:r w:rsidRPr="001F63C5">
        <w:rPr>
          <w:bCs/>
        </w:rPr>
        <w:t>s</w:t>
      </w:r>
      <w:r w:rsidR="00FD504D" w:rsidRPr="001F63C5">
        <w:rPr>
          <w:bCs/>
          <w:lang w:val="vi-VN"/>
        </w:rPr>
        <w:t>ửa đổi, bổ sung</w:t>
      </w:r>
      <w:r w:rsidRPr="001F63C5">
        <w:rPr>
          <w:bCs/>
        </w:rPr>
        <w:t xml:space="preserve"> 24 Điều của</w:t>
      </w:r>
      <w:r w:rsidR="00FD504D" w:rsidRPr="001F63C5">
        <w:rPr>
          <w:bCs/>
          <w:lang w:val="vi-VN"/>
        </w:rPr>
        <w:t xml:space="preserve"> Luật </w:t>
      </w:r>
      <w:r w:rsidR="00C24FE9" w:rsidRPr="001F63C5">
        <w:t>Quản lý nợ công</w:t>
      </w:r>
      <w:r w:rsidR="00FD504D" w:rsidRPr="001F63C5">
        <w:rPr>
          <w:lang w:val="vi-VN"/>
        </w:rPr>
        <w:t>;</w:t>
      </w:r>
      <w:r w:rsidRPr="001F63C5">
        <w:t xml:space="preserve"> </w:t>
      </w:r>
      <w:r w:rsidR="002D4D15" w:rsidRPr="001F63C5">
        <w:rPr>
          <w:bCs/>
          <w:lang w:val="vi-VN"/>
        </w:rPr>
        <w:t xml:space="preserve">Điều </w:t>
      </w:r>
      <w:r w:rsidR="002D4D15" w:rsidRPr="001F63C5">
        <w:rPr>
          <w:bCs/>
          <w:lang w:val="en-GB"/>
        </w:rPr>
        <w:t>2</w:t>
      </w:r>
      <w:r w:rsidRPr="001F63C5">
        <w:rPr>
          <w:bCs/>
          <w:lang w:val="en-GB"/>
        </w:rPr>
        <w:t xml:space="preserve"> về </w:t>
      </w:r>
      <w:r w:rsidRPr="001F63C5">
        <w:rPr>
          <w:bCs/>
        </w:rPr>
        <w:t>đ</w:t>
      </w:r>
      <w:r w:rsidR="009D5A99" w:rsidRPr="001F63C5">
        <w:rPr>
          <w:bCs/>
        </w:rPr>
        <w:t>iều khoản</w:t>
      </w:r>
      <w:r w:rsidRPr="001F63C5">
        <w:rPr>
          <w:bCs/>
          <w:lang w:val="vi-VN"/>
        </w:rPr>
        <w:t xml:space="preserve"> thi hành</w:t>
      </w:r>
      <w:r w:rsidR="009978EF" w:rsidRPr="001F63C5">
        <w:rPr>
          <w:bCs/>
        </w:rPr>
        <w:t>,</w:t>
      </w:r>
      <w:r w:rsidRPr="001F63C5">
        <w:rPr>
          <w:bCs/>
          <w:lang w:val="vi-VN"/>
        </w:rPr>
        <w:t xml:space="preserve"> </w:t>
      </w:r>
      <w:r w:rsidR="009978EF" w:rsidRPr="001F63C5">
        <w:rPr>
          <w:bCs/>
          <w:lang w:val="en-GB"/>
        </w:rPr>
        <w:t xml:space="preserve">Điều 3 </w:t>
      </w:r>
      <w:r w:rsidR="009978EF" w:rsidRPr="001F63C5">
        <w:rPr>
          <w:bCs/>
          <w:lang w:val="vi-VN"/>
        </w:rPr>
        <w:t>v</w:t>
      </w:r>
      <w:r w:rsidR="009978EF" w:rsidRPr="001F63C5">
        <w:rPr>
          <w:bCs/>
        </w:rPr>
        <w:t>ề</w:t>
      </w:r>
      <w:r w:rsidR="009978EF" w:rsidRPr="001F63C5">
        <w:rPr>
          <w:bCs/>
          <w:lang w:val="vi-VN"/>
        </w:rPr>
        <w:t xml:space="preserve"> </w:t>
      </w:r>
      <w:r w:rsidRPr="001F63C5">
        <w:rPr>
          <w:bCs/>
        </w:rPr>
        <w:t>điều</w:t>
      </w:r>
      <w:r w:rsidR="004E22AC" w:rsidRPr="001F63C5">
        <w:rPr>
          <w:bCs/>
        </w:rPr>
        <w:t xml:space="preserve"> khoản chuyển tiếp.</w:t>
      </w:r>
    </w:p>
    <w:p w:rsidR="00F02D7D" w:rsidRPr="001F63C5" w:rsidRDefault="004A5914" w:rsidP="000541E8">
      <w:pPr>
        <w:spacing w:before="120" w:after="120" w:line="276" w:lineRule="auto"/>
        <w:ind w:firstLine="567"/>
        <w:jc w:val="both"/>
        <w:rPr>
          <w:b/>
        </w:rPr>
      </w:pPr>
      <w:r w:rsidRPr="001F63C5">
        <w:rPr>
          <w:b/>
        </w:rPr>
        <w:t>2</w:t>
      </w:r>
      <w:r w:rsidR="00C15D52" w:rsidRPr="001F63C5">
        <w:rPr>
          <w:b/>
          <w:lang w:val="vi-VN"/>
        </w:rPr>
        <w:t xml:space="preserve">. </w:t>
      </w:r>
      <w:r w:rsidRPr="001F63C5">
        <w:rPr>
          <w:b/>
        </w:rPr>
        <w:t>Những nội dung chủ yếu trong Luật sửa đổi, bổ sung một số điều của Luật QLNC</w:t>
      </w:r>
    </w:p>
    <w:p w:rsidR="00F02D7D" w:rsidRPr="001F63C5" w:rsidRDefault="004A5914" w:rsidP="000541E8">
      <w:pPr>
        <w:spacing w:before="120" w:after="120" w:line="276" w:lineRule="auto"/>
        <w:ind w:firstLine="567"/>
        <w:jc w:val="both"/>
        <w:rPr>
          <w:rStyle w:val="normal-h1"/>
          <w:rFonts w:ascii="Times New Roman" w:hAnsi="Times New Roman"/>
          <w:b/>
          <w:i/>
          <w:iCs/>
          <w:color w:val="auto"/>
          <w:sz w:val="28"/>
          <w:szCs w:val="28"/>
        </w:rPr>
      </w:pPr>
      <w:r w:rsidRPr="001F63C5">
        <w:rPr>
          <w:rStyle w:val="normal-h1"/>
          <w:rFonts w:ascii="Times New Roman" w:hAnsi="Times New Roman"/>
          <w:b/>
          <w:i/>
          <w:iCs/>
          <w:color w:val="auto"/>
          <w:sz w:val="28"/>
          <w:szCs w:val="28"/>
        </w:rPr>
        <w:t>2</w:t>
      </w:r>
      <w:r w:rsidR="00487C94" w:rsidRPr="001F63C5">
        <w:rPr>
          <w:rStyle w:val="normal-h1"/>
          <w:rFonts w:ascii="Times New Roman" w:hAnsi="Times New Roman"/>
          <w:b/>
          <w:i/>
          <w:iCs/>
          <w:color w:val="auto"/>
          <w:sz w:val="28"/>
          <w:szCs w:val="28"/>
        </w:rPr>
        <w:t>.1. Những nội dung phân cấp, phân quyền</w:t>
      </w:r>
    </w:p>
    <w:p w:rsidR="00F02D7D" w:rsidRPr="001F63C5" w:rsidRDefault="00487C94" w:rsidP="000541E8">
      <w:pPr>
        <w:spacing w:before="120" w:after="120" w:line="276" w:lineRule="auto"/>
        <w:ind w:firstLine="567"/>
        <w:jc w:val="both"/>
      </w:pPr>
      <w:r w:rsidRPr="001F63C5">
        <w:t xml:space="preserve">Để tiếp tục thực hiện chủ trương phân cấp, phân quyền, gắn liền với việc sắp xếp, tinh gọn tổ chức bộ máy, nâng cao hiệu quả quản trị, Luật đã quy định trao quyền cho Thủ tướng Chính phủ, Bộ Tài chính trong một số nhiệm vụ về quản lý nợ, </w:t>
      </w:r>
      <w:r w:rsidRPr="001F63C5">
        <w:rPr>
          <w:shd w:val="clear" w:color="auto" w:fill="FFFFFF"/>
        </w:rPr>
        <w:t>tăng cường sự chủ động và tự chịu trách nhiệm cho chính quyền địa phương trong việc quyết định, sử dụng ngân sách</w:t>
      </w:r>
      <w:r w:rsidRPr="001F63C5">
        <w:t>, theo đó bổ sung quy định rõ hơn về nhiệm vụ, quyền hạn của Chủ tịch nước, Chính phủ, sửa đổi, bổ sung về quyền hạn, nhiệm vụ của Thủ tướng Chính phủ, Bộ Tài chính</w:t>
      </w:r>
      <w:r w:rsidRPr="001F63C5">
        <w:rPr>
          <w:iCs/>
        </w:rPr>
        <w:t>, cụ thể như sau:</w:t>
      </w:r>
    </w:p>
    <w:p w:rsidR="00F02D7D" w:rsidRPr="001F63C5" w:rsidRDefault="00487C94" w:rsidP="000541E8">
      <w:pPr>
        <w:spacing w:before="120" w:after="120" w:line="276" w:lineRule="auto"/>
        <w:ind w:firstLine="720"/>
        <w:jc w:val="both"/>
      </w:pPr>
      <w:r w:rsidRPr="001F63C5">
        <w:rPr>
          <w:rFonts w:eastAsia="Calibri"/>
          <w:bCs/>
        </w:rPr>
        <w:t xml:space="preserve">(1) </w:t>
      </w:r>
      <w:r w:rsidR="005642F7" w:rsidRPr="001F63C5">
        <w:rPr>
          <w:rFonts w:eastAsia="Calibri"/>
          <w:bCs/>
        </w:rPr>
        <w:t xml:space="preserve">Thực hiện chủ trương </w:t>
      </w:r>
      <w:r w:rsidR="005642F7" w:rsidRPr="001F63C5">
        <w:t xml:space="preserve">Nghị quyết số 66-NQ/TW ngày 30/4/2025 của Bộ Chính trị về đổi mới công tác xây dựng và thi hành pháp luật đáp ứng yêu </w:t>
      </w:r>
      <w:r w:rsidR="005642F7" w:rsidRPr="001F63C5">
        <w:lastRenderedPageBreak/>
        <w:t xml:space="preserve">cầu phát triển đất nước trong kỷ nguyên mới, trong đó đề cao việc "nâng cao hiệu quả thi hành pháp luật, tập trung xây dựng văn hóa tuân thủ pháp luật, bảo đảm thượng tôn Hiến pháp và pháp luật, gắn kết chặt chẽ giữa xây dựng và thi hành pháp luật"; </w:t>
      </w:r>
      <w:r w:rsidR="004A5914" w:rsidRPr="001F63C5">
        <w:t xml:space="preserve">Luật đã </w:t>
      </w:r>
      <w:r w:rsidR="005642F7" w:rsidRPr="001F63C5">
        <w:t>hoàn chỉnh các nội dung liên quan đến thẩm quyền của Chủ tịch nước, Chính phủ và Thủ tướng Chính phủ về việc đàm phán, ký, phê duyệt, phê chu</w:t>
      </w:r>
      <w:r w:rsidR="000D1B11" w:rsidRPr="001F63C5">
        <w:t>ẩ</w:t>
      </w:r>
      <w:r w:rsidR="005642F7" w:rsidRPr="001F63C5">
        <w:t>n và sửa đổi, bổ sung, gia hạn các điều ước quốc tế nhân danh Nhà nước</w:t>
      </w:r>
      <w:r w:rsidR="0028506D" w:rsidRPr="001F63C5">
        <w:t xml:space="preserve">; các điều ước quốc tế và thỏa thuận vay </w:t>
      </w:r>
      <w:r w:rsidR="005642F7" w:rsidRPr="001F63C5">
        <w:t>nhân danh Chính phủ về vay ODA, vay ưu đãi nước ngoài</w:t>
      </w:r>
      <w:r w:rsidR="007D52D3" w:rsidRPr="001F63C5">
        <w:t>.</w:t>
      </w:r>
      <w:r w:rsidR="005642F7" w:rsidRPr="001F63C5">
        <w:t xml:space="preserve"> </w:t>
      </w:r>
    </w:p>
    <w:p w:rsidR="00F02D7D" w:rsidRPr="001F63C5" w:rsidRDefault="004A5914" w:rsidP="000541E8">
      <w:pPr>
        <w:spacing w:before="120" w:after="120" w:line="276" w:lineRule="auto"/>
        <w:ind w:firstLine="567"/>
        <w:jc w:val="both"/>
        <w:rPr>
          <w:rFonts w:eastAsia="Calibri"/>
          <w:bCs/>
        </w:rPr>
      </w:pPr>
      <w:r w:rsidRPr="001F63C5">
        <w:rPr>
          <w:rFonts w:eastAsia="Calibri"/>
          <w:bCs/>
        </w:rPr>
        <w:t xml:space="preserve"> </w:t>
      </w:r>
      <w:r w:rsidR="00487C94" w:rsidRPr="001F63C5">
        <w:rPr>
          <w:rFonts w:eastAsia="Calibri"/>
          <w:bCs/>
        </w:rPr>
        <w:t>(2)</w:t>
      </w:r>
      <w:r w:rsidRPr="001F63C5">
        <w:rPr>
          <w:rFonts w:eastAsia="Calibri"/>
          <w:bCs/>
        </w:rPr>
        <w:t xml:space="preserve"> P</w:t>
      </w:r>
      <w:r w:rsidR="00487C94" w:rsidRPr="001F63C5">
        <w:rPr>
          <w:rFonts w:eastAsia="Calibri"/>
          <w:bCs/>
        </w:rPr>
        <w:t xml:space="preserve">hân cấp cho Thủ tướng Chính phủ phê duyệt hạn mức </w:t>
      </w:r>
      <w:r w:rsidR="007A267B" w:rsidRPr="001F63C5">
        <w:rPr>
          <w:rFonts w:eastAsia="Calibri"/>
          <w:bCs/>
        </w:rPr>
        <w:t>vay về cho vay lại và hạn mức bảo lãnh chính phủ</w:t>
      </w:r>
      <w:r w:rsidR="0031056F" w:rsidRPr="001F63C5">
        <w:rPr>
          <w:rFonts w:eastAsia="Calibri"/>
          <w:bCs/>
        </w:rPr>
        <w:t xml:space="preserve"> gắn liền với việc phê duyệt Kế hoạch vay, trả nợ công</w:t>
      </w:r>
      <w:r w:rsidR="007A267B" w:rsidRPr="001F63C5">
        <w:rPr>
          <w:rFonts w:eastAsia="Calibri"/>
          <w:bCs/>
        </w:rPr>
        <w:t xml:space="preserve"> </w:t>
      </w:r>
      <w:r w:rsidR="009020A7" w:rsidRPr="001F63C5">
        <w:rPr>
          <w:rFonts w:eastAsia="Calibri"/>
          <w:bCs/>
        </w:rPr>
        <w:t xml:space="preserve">hằng năm </w:t>
      </w:r>
      <w:r w:rsidR="007A267B" w:rsidRPr="001F63C5">
        <w:rPr>
          <w:rFonts w:eastAsia="Calibri"/>
          <w:bCs/>
        </w:rPr>
        <w:t>để rút ngắn thủ tục</w:t>
      </w:r>
      <w:r w:rsidR="00A55A6D" w:rsidRPr="001F63C5">
        <w:rPr>
          <w:rFonts w:eastAsia="Calibri"/>
          <w:bCs/>
        </w:rPr>
        <w:t xml:space="preserve">. </w:t>
      </w:r>
      <w:r w:rsidR="00A55A6D" w:rsidRPr="001F63C5">
        <w:t>Đồng thời, giao B</w:t>
      </w:r>
      <w:r w:rsidR="00A55A6D" w:rsidRPr="001F63C5">
        <w:rPr>
          <w:lang w:val="vi-VN"/>
        </w:rPr>
        <w:t>ộ</w:t>
      </w:r>
      <w:r w:rsidR="00A55A6D" w:rsidRPr="001F63C5">
        <w:t xml:space="preserve"> Tài chính chủ động điều hành, công bố tài liệu trình </w:t>
      </w:r>
      <w:r w:rsidR="00A55A6D" w:rsidRPr="001F63C5">
        <w:rPr>
          <w:rFonts w:eastAsia="Calibri"/>
          <w:bCs/>
        </w:rPr>
        <w:t xml:space="preserve">Kế hoạch vay, trả nợ công hằng năm </w:t>
      </w:r>
      <w:r w:rsidR="00A55A6D" w:rsidRPr="001F63C5">
        <w:t>để đáp ứng yêu cầu công khai theo thông lệ quốc tế.</w:t>
      </w:r>
    </w:p>
    <w:p w:rsidR="00F02D7D" w:rsidRPr="001F63C5" w:rsidRDefault="00A55A6D" w:rsidP="000541E8">
      <w:pPr>
        <w:spacing w:before="120" w:after="120" w:line="276" w:lineRule="auto"/>
        <w:ind w:firstLine="567"/>
        <w:jc w:val="both"/>
      </w:pPr>
      <w:r w:rsidRPr="001F63C5" w:rsidDel="00A55A6D">
        <w:t xml:space="preserve"> </w:t>
      </w:r>
      <w:r w:rsidR="00487C94" w:rsidRPr="001F63C5">
        <w:rPr>
          <w:rFonts w:eastAsia="Calibri"/>
          <w:bCs/>
        </w:rPr>
        <w:t xml:space="preserve">(3) </w:t>
      </w:r>
      <w:r w:rsidR="00DA7A55" w:rsidRPr="001F63C5">
        <w:rPr>
          <w:shd w:val="clear" w:color="auto" w:fill="FFFFFF"/>
        </w:rPr>
        <w:t xml:space="preserve">Trên tinh thần </w:t>
      </w:r>
      <w:r w:rsidR="00BA0C93" w:rsidRPr="001F63C5">
        <w:t xml:space="preserve">phân cấp, phân quyền gắn với thực hiện mô hình tổ chức chính quyền địa phương 2 cấp tại Luật Tổ chức Chính phủ, Luật Tổ chức Chính quyền địa phương sửa đổi, </w:t>
      </w:r>
      <w:r w:rsidR="00DA7A55" w:rsidRPr="001F63C5">
        <w:rPr>
          <w:rFonts w:eastAsia="Calibri"/>
          <w:bCs/>
        </w:rPr>
        <w:t xml:space="preserve">tại </w:t>
      </w:r>
      <w:r w:rsidR="00487C94" w:rsidRPr="001F63C5">
        <w:rPr>
          <w:rFonts w:eastAsia="Calibri"/>
          <w:bCs/>
        </w:rPr>
        <w:t>điểm a Khoản 1 Điều 53 - Tổ chức vay, trả nợ của chính quyền địa phương bỏ quy định tỉnh lấy ý kiến chấp thuận của Bộ Tài chính về điều kiện, điều khoản của trái phiếu chính quyền địa phương</w:t>
      </w:r>
      <w:r w:rsidR="00DA7A55" w:rsidRPr="001F63C5">
        <w:rPr>
          <w:rFonts w:eastAsia="Calibri"/>
          <w:bCs/>
        </w:rPr>
        <w:t xml:space="preserve"> </w:t>
      </w:r>
      <w:r w:rsidR="00DA7A55" w:rsidRPr="001F63C5">
        <w:rPr>
          <w:shd w:val="clear" w:color="auto" w:fill="FFFFFF"/>
        </w:rPr>
        <w:t>(gồm khối lượng, mệnh giá, đồng tiền, kỳ hạn)</w:t>
      </w:r>
      <w:r w:rsidR="00487C94" w:rsidRPr="001F63C5">
        <w:rPr>
          <w:rFonts w:eastAsia="Calibri"/>
          <w:bCs/>
        </w:rPr>
        <w:t>, phân cấp cho UBND cấp tỉnh báo cáo HĐND cấp tỉnh phê duyệt Đề án phát hành, đảm bảo trong tổng mức vay được Quốc hội phê duyệt.</w:t>
      </w:r>
    </w:p>
    <w:p w:rsidR="00F02D7D" w:rsidRPr="001F63C5" w:rsidRDefault="00487C94" w:rsidP="000541E8">
      <w:pPr>
        <w:spacing w:before="120" w:after="120" w:line="276" w:lineRule="auto"/>
        <w:ind w:firstLine="567"/>
        <w:jc w:val="both"/>
        <w:rPr>
          <w:rFonts w:eastAsia="Calibri"/>
          <w:bCs/>
        </w:rPr>
      </w:pPr>
      <w:r w:rsidRPr="001F63C5">
        <w:rPr>
          <w:rFonts w:eastAsia="Calibri"/>
          <w:bCs/>
        </w:rPr>
        <w:t>(4)</w:t>
      </w:r>
      <w:r w:rsidR="003F748A" w:rsidRPr="001F63C5">
        <w:rPr>
          <w:rFonts w:eastAsia="Calibri"/>
          <w:bCs/>
        </w:rPr>
        <w:t xml:space="preserve"> </w:t>
      </w:r>
      <w:r w:rsidR="00AE1EEB" w:rsidRPr="001F63C5">
        <w:rPr>
          <w:iCs/>
        </w:rPr>
        <w:t xml:space="preserve">Khoản 1, Khoản </w:t>
      </w:r>
      <w:r w:rsidR="00AE1EEB" w:rsidRPr="001F63C5">
        <w:rPr>
          <w:iCs/>
          <w:lang w:val="vi-VN"/>
        </w:rPr>
        <w:t>5 Điều 61</w:t>
      </w:r>
      <w:r w:rsidR="00AE1EEB" w:rsidRPr="001F63C5">
        <w:rPr>
          <w:iCs/>
        </w:rPr>
        <w:t xml:space="preserve"> về Công bố thông tin về nợ công</w:t>
      </w:r>
      <w:r w:rsidR="00E95747" w:rsidRPr="001F63C5">
        <w:rPr>
          <w:rFonts w:eastAsia="Calibri"/>
          <w:bCs/>
        </w:rPr>
        <w:t xml:space="preserve"> dự kiến sửa đổi</w:t>
      </w:r>
      <w:r w:rsidR="00AE1EEB" w:rsidRPr="001F63C5">
        <w:rPr>
          <w:iCs/>
        </w:rPr>
        <w:t xml:space="preserve">, phân cấp cho </w:t>
      </w:r>
      <w:r w:rsidR="00AE1EEB" w:rsidRPr="001F63C5">
        <w:rPr>
          <w:rFonts w:eastAsia="Calibri"/>
          <w:bCs/>
        </w:rPr>
        <w:t xml:space="preserve">Chính phủ quy định chi tiết </w:t>
      </w:r>
      <w:r w:rsidR="003F748A" w:rsidRPr="001F63C5">
        <w:rPr>
          <w:rFonts w:eastAsia="Calibri"/>
          <w:bCs/>
        </w:rPr>
        <w:t>việc</w:t>
      </w:r>
      <w:r w:rsidR="00AE1EEB" w:rsidRPr="001F63C5">
        <w:rPr>
          <w:rFonts w:eastAsia="Calibri"/>
          <w:bCs/>
        </w:rPr>
        <w:t xml:space="preserve"> công bố </w:t>
      </w:r>
      <w:r w:rsidR="003F748A" w:rsidRPr="001F63C5">
        <w:rPr>
          <w:rFonts w:eastAsia="Calibri"/>
          <w:bCs/>
        </w:rPr>
        <w:t xml:space="preserve">thông tin, số liệu </w:t>
      </w:r>
      <w:r w:rsidR="00AE1EEB" w:rsidRPr="001F63C5">
        <w:rPr>
          <w:rFonts w:eastAsia="Calibri"/>
          <w:bCs/>
        </w:rPr>
        <w:t>nợ công</w:t>
      </w:r>
      <w:r w:rsidR="003F748A" w:rsidRPr="001F63C5">
        <w:rPr>
          <w:rFonts w:eastAsia="Calibri"/>
          <w:bCs/>
        </w:rPr>
        <w:t xml:space="preserve">, đồng thời bổ sung </w:t>
      </w:r>
      <w:r w:rsidR="000815FF" w:rsidRPr="001F63C5">
        <w:rPr>
          <w:rFonts w:eastAsia="Calibri"/>
          <w:bCs/>
        </w:rPr>
        <w:t>hình thức</w:t>
      </w:r>
      <w:r w:rsidR="003F748A" w:rsidRPr="001F63C5">
        <w:rPr>
          <w:rFonts w:eastAsia="Calibri"/>
          <w:bCs/>
        </w:rPr>
        <w:t xml:space="preserve"> công bố </w:t>
      </w:r>
      <w:r w:rsidR="000815FF" w:rsidRPr="001F63C5">
        <w:rPr>
          <w:rFonts w:eastAsia="Calibri"/>
          <w:bCs/>
        </w:rPr>
        <w:t>bằng ấn phẩm hoặc trên phương tiện</w:t>
      </w:r>
      <w:r w:rsidR="0038163C" w:rsidRPr="001F63C5">
        <w:rPr>
          <w:spacing w:val="-2"/>
        </w:rPr>
        <w:t xml:space="preserve"> điện tử</w:t>
      </w:r>
      <w:r w:rsidR="003F748A" w:rsidRPr="001F63C5">
        <w:rPr>
          <w:spacing w:val="-2"/>
        </w:rPr>
        <w:t xml:space="preserve"> là hình thức công bố phổ biến hiện nay</w:t>
      </w:r>
      <w:r w:rsidR="00AE1EEB" w:rsidRPr="001F63C5">
        <w:rPr>
          <w:rFonts w:eastAsia="Calibri"/>
          <w:bCs/>
        </w:rPr>
        <w:t xml:space="preserve">. </w:t>
      </w:r>
    </w:p>
    <w:p w:rsidR="00F02D7D" w:rsidRPr="001F63C5" w:rsidRDefault="004A5914" w:rsidP="000541E8">
      <w:pPr>
        <w:spacing w:before="120" w:after="120" w:line="276" w:lineRule="auto"/>
        <w:ind w:firstLine="567"/>
        <w:jc w:val="both"/>
        <w:rPr>
          <w:rStyle w:val="normal-h1"/>
          <w:rFonts w:ascii="Times New Roman" w:hAnsi="Times New Roman"/>
          <w:i/>
          <w:iCs/>
          <w:color w:val="auto"/>
          <w:sz w:val="28"/>
          <w:szCs w:val="28"/>
          <w:lang w:val="vi-VN"/>
        </w:rPr>
      </w:pPr>
      <w:r w:rsidRPr="001F63C5">
        <w:rPr>
          <w:rStyle w:val="normal-h1"/>
          <w:rFonts w:ascii="Times New Roman" w:hAnsi="Times New Roman"/>
          <w:b/>
          <w:i/>
          <w:iCs/>
          <w:color w:val="auto"/>
          <w:sz w:val="28"/>
          <w:szCs w:val="28"/>
        </w:rPr>
        <w:t>2</w:t>
      </w:r>
      <w:r w:rsidR="00D805DB" w:rsidRPr="001F63C5">
        <w:rPr>
          <w:rStyle w:val="normal-h1"/>
          <w:rFonts w:ascii="Times New Roman" w:hAnsi="Times New Roman"/>
          <w:b/>
          <w:i/>
          <w:iCs/>
          <w:color w:val="auto"/>
          <w:sz w:val="28"/>
          <w:szCs w:val="28"/>
        </w:rPr>
        <w:t>.2. Những nội dung cắt giảm, đơn giản hóa thủ tục</w:t>
      </w:r>
      <w:r w:rsidR="005462F8" w:rsidRPr="001F63C5">
        <w:rPr>
          <w:rStyle w:val="normal-h1"/>
          <w:rFonts w:ascii="Times New Roman" w:hAnsi="Times New Roman"/>
          <w:b/>
          <w:i/>
          <w:iCs/>
          <w:color w:val="auto"/>
          <w:sz w:val="28"/>
          <w:szCs w:val="28"/>
        </w:rPr>
        <w:t xml:space="preserve"> </w:t>
      </w:r>
    </w:p>
    <w:p w:rsidR="00F02D7D" w:rsidRPr="001F63C5" w:rsidRDefault="006B5DB8" w:rsidP="000541E8">
      <w:pPr>
        <w:snapToGrid w:val="0"/>
        <w:spacing w:before="120" w:after="120" w:line="276" w:lineRule="auto"/>
        <w:ind w:firstLine="720"/>
        <w:jc w:val="both"/>
        <w:rPr>
          <w:rFonts w:eastAsia="Calibri"/>
          <w:bCs/>
        </w:rPr>
      </w:pPr>
      <w:r w:rsidRPr="001F63C5">
        <w:rPr>
          <w:rFonts w:eastAsia="Calibri"/>
          <w:bCs/>
        </w:rPr>
        <w:t xml:space="preserve">(1) Luật </w:t>
      </w:r>
      <w:r w:rsidR="00E07C93" w:rsidRPr="001F63C5">
        <w:rPr>
          <w:rFonts w:eastAsia="Calibri"/>
          <w:bCs/>
        </w:rPr>
        <w:t xml:space="preserve">90/2025/QH15 của Quốc hội đã sửa đổi Luật </w:t>
      </w:r>
      <w:r w:rsidRPr="001F63C5">
        <w:rPr>
          <w:rFonts w:eastAsia="Calibri"/>
          <w:bCs/>
        </w:rPr>
        <w:t>Đầu tư công</w:t>
      </w:r>
      <w:r w:rsidR="00E07C93" w:rsidRPr="001F63C5">
        <w:rPr>
          <w:rFonts w:eastAsia="Calibri"/>
          <w:bCs/>
        </w:rPr>
        <w:t>,</w:t>
      </w:r>
      <w:r w:rsidRPr="001F63C5">
        <w:rPr>
          <w:rFonts w:eastAsia="Calibri"/>
          <w:bCs/>
        </w:rPr>
        <w:t xml:space="preserve"> </w:t>
      </w:r>
      <w:r w:rsidR="00E07C93" w:rsidRPr="001F63C5">
        <w:rPr>
          <w:rFonts w:eastAsia="Calibri"/>
          <w:bCs/>
        </w:rPr>
        <w:t>bãi bỏ</w:t>
      </w:r>
      <w:r w:rsidRPr="001F63C5">
        <w:rPr>
          <w:rFonts w:eastAsia="Calibri"/>
          <w:bCs/>
        </w:rPr>
        <w:t xml:space="preserve"> thủ tục đề xuất dự án, </w:t>
      </w:r>
      <w:r w:rsidR="00E07C93" w:rsidRPr="001F63C5">
        <w:rPr>
          <w:rFonts w:eastAsia="Calibri"/>
          <w:bCs/>
        </w:rPr>
        <w:t xml:space="preserve">đồng thời bãi bỏ </w:t>
      </w:r>
      <w:r w:rsidRPr="001F63C5">
        <w:rPr>
          <w:rFonts w:eastAsia="Calibri"/>
          <w:bCs/>
        </w:rPr>
        <w:t xml:space="preserve">việc Thủ tướng Chính phủ phê duyệt đề xuất dự </w:t>
      </w:r>
      <w:proofErr w:type="gramStart"/>
      <w:r w:rsidRPr="001F63C5">
        <w:rPr>
          <w:rFonts w:eastAsia="Calibri"/>
          <w:bCs/>
        </w:rPr>
        <w:t>án</w:t>
      </w:r>
      <w:proofErr w:type="gramEnd"/>
      <w:r w:rsidR="00E07C93" w:rsidRPr="001F63C5">
        <w:rPr>
          <w:rFonts w:eastAsia="Calibri"/>
          <w:bCs/>
        </w:rPr>
        <w:t xml:space="preserve"> tại Khoản 6 Điều 14 Luật </w:t>
      </w:r>
      <w:r w:rsidR="00C709FF" w:rsidRPr="001F63C5">
        <w:rPr>
          <w:rFonts w:eastAsia="Calibri"/>
          <w:bCs/>
        </w:rPr>
        <w:t>QLNC</w:t>
      </w:r>
      <w:r w:rsidRPr="001F63C5">
        <w:rPr>
          <w:rFonts w:eastAsia="Calibri"/>
          <w:bCs/>
        </w:rPr>
        <w:t>.</w:t>
      </w:r>
    </w:p>
    <w:p w:rsidR="00F02D7D" w:rsidRPr="001F63C5" w:rsidRDefault="0038163C" w:rsidP="000541E8">
      <w:pPr>
        <w:snapToGrid w:val="0"/>
        <w:spacing w:before="120" w:after="120" w:line="276" w:lineRule="auto"/>
        <w:ind w:firstLine="720"/>
        <w:jc w:val="both"/>
        <w:rPr>
          <w:rFonts w:eastAsia="Calibri"/>
          <w:bCs/>
        </w:rPr>
      </w:pPr>
      <w:r w:rsidRPr="001F63C5">
        <w:rPr>
          <w:lang w:val="nl-NL"/>
        </w:rPr>
        <w:t xml:space="preserve">Nhằm </w:t>
      </w:r>
      <w:r w:rsidR="006B5DB8" w:rsidRPr="001F63C5">
        <w:t>phục vụ công tác</w:t>
      </w:r>
      <w:r w:rsidRPr="001F63C5">
        <w:t xml:space="preserve"> giám sát, điều hành huy động vốn </w:t>
      </w:r>
      <w:r w:rsidR="006B5DB8" w:rsidRPr="001F63C5">
        <w:t>đảm bảo</w:t>
      </w:r>
      <w:r w:rsidRPr="001F63C5">
        <w:t xml:space="preserve"> trong các chỉ tiêu </w:t>
      </w:r>
      <w:r w:rsidR="006B5DB8" w:rsidRPr="001F63C5">
        <w:t>tài khóa, nợ công</w:t>
      </w:r>
      <w:r w:rsidRPr="001F63C5">
        <w:t xml:space="preserve"> được cấp thẩm quyền phê duyệt, phù hợp với định hướng thu hút và sử dụng vốn ODA, vốn vay ưu đãi nước ngoài và khả năng cung cấp vốn của nhà tài trợ nước ngoài</w:t>
      </w:r>
      <w:r w:rsidR="006B5DB8" w:rsidRPr="001F63C5">
        <w:t xml:space="preserve"> từng thời kỳ</w:t>
      </w:r>
      <w:r w:rsidRPr="001F63C5">
        <w:t xml:space="preserve">, tránh đầu tư phân tán và lãng phí nguồn lực, </w:t>
      </w:r>
      <w:r w:rsidR="00F3090A" w:rsidRPr="001F63C5">
        <w:t xml:space="preserve">tại Điều 29 sửa đổi, </w:t>
      </w:r>
      <w:r w:rsidR="006B5DB8" w:rsidRPr="001F63C5">
        <w:t xml:space="preserve">Luật </w:t>
      </w:r>
      <w:r w:rsidRPr="001F63C5">
        <w:t xml:space="preserve">bổ sung </w:t>
      </w:r>
      <w:r w:rsidR="006B5DB8" w:rsidRPr="001F63C5">
        <w:t>quy định</w:t>
      </w:r>
      <w:r w:rsidRPr="001F63C5">
        <w:t xml:space="preserve"> </w:t>
      </w:r>
      <w:r w:rsidR="006B5DB8" w:rsidRPr="001F63C5">
        <w:rPr>
          <w:rFonts w:eastAsia="Calibri"/>
          <w:bCs/>
        </w:rPr>
        <w:t>Bộ, UBND</w:t>
      </w:r>
      <w:r w:rsidR="004F4AC2" w:rsidRPr="001F63C5">
        <w:rPr>
          <w:rFonts w:eastAsia="Calibri"/>
          <w:bCs/>
        </w:rPr>
        <w:t xml:space="preserve"> cấp</w:t>
      </w:r>
      <w:r w:rsidR="006B5DB8" w:rsidRPr="001F63C5">
        <w:rPr>
          <w:rFonts w:eastAsia="Calibri"/>
          <w:bCs/>
        </w:rPr>
        <w:t xml:space="preserve"> tỉ</w:t>
      </w:r>
      <w:r w:rsidR="004F4AC2" w:rsidRPr="001F63C5">
        <w:rPr>
          <w:rFonts w:eastAsia="Calibri"/>
          <w:bCs/>
        </w:rPr>
        <w:t>nh,</w:t>
      </w:r>
      <w:r w:rsidR="006B5DB8" w:rsidRPr="001F63C5">
        <w:rPr>
          <w:rFonts w:eastAsia="Calibri"/>
          <w:bCs/>
        </w:rPr>
        <w:t xml:space="preserve"> doanh nghiệp nhà nước lập đề xuất khoản vay ODA, vay ưu đãi nước ngoài gửi </w:t>
      </w:r>
      <w:r w:rsidRPr="001F63C5">
        <w:t>Bộ Tài chính</w:t>
      </w:r>
      <w:r w:rsidR="006B5DB8" w:rsidRPr="001F63C5">
        <w:t xml:space="preserve"> để</w:t>
      </w:r>
      <w:r w:rsidRPr="001F63C5">
        <w:t xml:space="preserve"> đánh giá</w:t>
      </w:r>
      <w:r w:rsidR="006B5DB8" w:rsidRPr="001F63C5">
        <w:t>,</w:t>
      </w:r>
      <w:r w:rsidRPr="001F63C5">
        <w:t xml:space="preserve"> </w:t>
      </w:r>
      <w:r w:rsidR="0053575D" w:rsidRPr="001F63C5">
        <w:t>trình Thủ tướng Chính phủ phê duyệt</w:t>
      </w:r>
      <w:r w:rsidRPr="001F63C5">
        <w:t xml:space="preserve"> </w:t>
      </w:r>
      <w:r w:rsidR="0053575D" w:rsidRPr="001F63C5">
        <w:t>làm cơ sở</w:t>
      </w:r>
      <w:r w:rsidR="004A4B74" w:rsidRPr="001F63C5">
        <w:t xml:space="preserve"> để thẩm định nguồn vốn và</w:t>
      </w:r>
      <w:r w:rsidR="0053575D" w:rsidRPr="001F63C5">
        <w:t xml:space="preserve"> </w:t>
      </w:r>
      <w:r w:rsidRPr="001F63C5">
        <w:t xml:space="preserve">thực hiện </w:t>
      </w:r>
      <w:r w:rsidR="006B5DB8" w:rsidRPr="001F63C5">
        <w:rPr>
          <w:rFonts w:eastAsia="Calibri"/>
          <w:bCs/>
        </w:rPr>
        <w:t>các thủ tục đầu tư chương trình, dự án</w:t>
      </w:r>
      <w:r w:rsidRPr="001F63C5">
        <w:t>.</w:t>
      </w:r>
      <w:r w:rsidR="006B5DB8" w:rsidRPr="001F63C5">
        <w:t xml:space="preserve"> </w:t>
      </w:r>
    </w:p>
    <w:p w:rsidR="004A5914" w:rsidRPr="001F63C5" w:rsidRDefault="004A5914" w:rsidP="000541E8">
      <w:pPr>
        <w:spacing w:before="120" w:after="120" w:line="276" w:lineRule="auto"/>
        <w:ind w:firstLine="567"/>
        <w:jc w:val="both"/>
        <w:rPr>
          <w:rFonts w:eastAsia="Calibri"/>
          <w:bCs/>
        </w:rPr>
      </w:pPr>
      <w:r w:rsidRPr="001F63C5">
        <w:rPr>
          <w:rFonts w:eastAsia="Calibri"/>
          <w:bCs/>
        </w:rPr>
        <w:lastRenderedPageBreak/>
        <w:t xml:space="preserve"> </w:t>
      </w:r>
      <w:r w:rsidR="00D805DB" w:rsidRPr="001F63C5">
        <w:rPr>
          <w:rFonts w:eastAsia="Calibri"/>
          <w:bCs/>
        </w:rPr>
        <w:t>(</w:t>
      </w:r>
      <w:r w:rsidRPr="001F63C5">
        <w:rPr>
          <w:rFonts w:eastAsia="Calibri"/>
          <w:bCs/>
        </w:rPr>
        <w:t>2</w:t>
      </w:r>
      <w:r w:rsidR="00D805DB" w:rsidRPr="001F63C5">
        <w:rPr>
          <w:rFonts w:eastAsia="Calibri"/>
          <w:bCs/>
        </w:rPr>
        <w:t>)</w:t>
      </w:r>
      <w:r w:rsidR="005462F8" w:rsidRPr="001F63C5">
        <w:rPr>
          <w:rFonts w:eastAsia="Calibri"/>
          <w:bCs/>
        </w:rPr>
        <w:t xml:space="preserve"> </w:t>
      </w:r>
      <w:r w:rsidRPr="001F63C5">
        <w:rPr>
          <w:lang w:val="nl-NL"/>
        </w:rPr>
        <w:t>Luật thay</w:t>
      </w:r>
      <w:r w:rsidR="005462F8" w:rsidRPr="001F63C5">
        <w:rPr>
          <w:rFonts w:eastAsia="Calibri"/>
          <w:bCs/>
        </w:rPr>
        <w:t xml:space="preserve"> quy định về thẩm định </w:t>
      </w:r>
      <w:r w:rsidR="00435E03" w:rsidRPr="001F63C5">
        <w:rPr>
          <w:rFonts w:eastAsia="Calibri"/>
          <w:bCs/>
        </w:rPr>
        <w:t xml:space="preserve">tại </w:t>
      </w:r>
      <w:r w:rsidR="004F4AC2" w:rsidRPr="001F63C5">
        <w:rPr>
          <w:rFonts w:eastAsia="Calibri"/>
          <w:bCs/>
        </w:rPr>
        <w:t>Điều 31</w:t>
      </w:r>
      <w:r w:rsidR="00435E03" w:rsidRPr="001F63C5">
        <w:rPr>
          <w:rFonts w:eastAsia="Calibri"/>
          <w:bCs/>
        </w:rPr>
        <w:t xml:space="preserve"> </w:t>
      </w:r>
      <w:r w:rsidR="005462F8" w:rsidRPr="001F63C5">
        <w:rPr>
          <w:rFonts w:eastAsia="Calibri"/>
          <w:bCs/>
        </w:rPr>
        <w:t xml:space="preserve">bằng quy định Bộ Tài chính đánh giá việc đáp ứng các điều kiện được vay lại của Ủy ban nhân dân cấp tỉnh </w:t>
      </w:r>
      <w:r w:rsidRPr="001F63C5">
        <w:rPr>
          <w:rFonts w:eastAsia="Calibri"/>
          <w:bCs/>
        </w:rPr>
        <w:t>và xem xét, tổ chức việc cho vay lại.</w:t>
      </w:r>
    </w:p>
    <w:p w:rsidR="00F02D7D" w:rsidRPr="001F63C5" w:rsidRDefault="004A5914" w:rsidP="000541E8">
      <w:pPr>
        <w:spacing w:before="120" w:after="120" w:line="276" w:lineRule="auto"/>
        <w:ind w:firstLine="567"/>
        <w:jc w:val="both"/>
        <w:rPr>
          <w:rStyle w:val="normal-h1"/>
          <w:rFonts w:ascii="Times New Roman" w:hAnsi="Times New Roman"/>
          <w:bCs/>
          <w:color w:val="auto"/>
          <w:sz w:val="28"/>
          <w:szCs w:val="28"/>
          <w:lang w:val="vi-VN"/>
        </w:rPr>
      </w:pPr>
      <w:r w:rsidRPr="001F63C5">
        <w:rPr>
          <w:rStyle w:val="normal-h1"/>
          <w:rFonts w:ascii="Times New Roman" w:hAnsi="Times New Roman"/>
          <w:b/>
          <w:i/>
          <w:iCs/>
          <w:color w:val="auto"/>
          <w:sz w:val="28"/>
          <w:szCs w:val="28"/>
        </w:rPr>
        <w:t>2</w:t>
      </w:r>
      <w:r w:rsidR="002956DE" w:rsidRPr="001F63C5">
        <w:rPr>
          <w:rStyle w:val="normal-h1"/>
          <w:rFonts w:ascii="Times New Roman" w:hAnsi="Times New Roman"/>
          <w:b/>
          <w:i/>
          <w:iCs/>
          <w:color w:val="auto"/>
          <w:sz w:val="28"/>
          <w:szCs w:val="28"/>
        </w:rPr>
        <w:t>.</w:t>
      </w:r>
      <w:r w:rsidR="00430E44" w:rsidRPr="001F63C5">
        <w:rPr>
          <w:rStyle w:val="normal-h1"/>
          <w:rFonts w:ascii="Times New Roman" w:hAnsi="Times New Roman"/>
          <w:b/>
          <w:i/>
          <w:iCs/>
          <w:color w:val="auto"/>
          <w:sz w:val="28"/>
          <w:szCs w:val="28"/>
        </w:rPr>
        <w:t>3</w:t>
      </w:r>
      <w:r w:rsidR="002956DE" w:rsidRPr="001F63C5">
        <w:rPr>
          <w:rStyle w:val="normal-h1"/>
          <w:rFonts w:ascii="Times New Roman" w:hAnsi="Times New Roman"/>
          <w:b/>
          <w:i/>
          <w:iCs/>
          <w:color w:val="auto"/>
          <w:sz w:val="28"/>
          <w:szCs w:val="28"/>
        </w:rPr>
        <w:t xml:space="preserve">. Những nội dung sửa đổi, hoàn thiện </w:t>
      </w:r>
    </w:p>
    <w:p w:rsidR="00F02D7D" w:rsidRPr="001F63C5" w:rsidRDefault="004A5914" w:rsidP="000541E8">
      <w:pPr>
        <w:spacing w:before="120" w:after="120" w:line="276" w:lineRule="auto"/>
        <w:ind w:firstLine="567"/>
        <w:jc w:val="both"/>
        <w:rPr>
          <w:rStyle w:val="normal-h1"/>
          <w:rFonts w:ascii="Times New Roman" w:hAnsi="Times New Roman"/>
          <w:bCs/>
          <w:color w:val="auto"/>
          <w:sz w:val="28"/>
          <w:szCs w:val="28"/>
        </w:rPr>
      </w:pPr>
      <w:r w:rsidRPr="001F63C5">
        <w:rPr>
          <w:rStyle w:val="normal-h1"/>
          <w:rFonts w:ascii="Times New Roman" w:hAnsi="Times New Roman"/>
          <w:bCs/>
          <w:color w:val="auto"/>
          <w:sz w:val="28"/>
          <w:szCs w:val="28"/>
        </w:rPr>
        <w:t>Luật</w:t>
      </w:r>
      <w:r w:rsidR="00510D48" w:rsidRPr="001F63C5">
        <w:rPr>
          <w:rStyle w:val="normal-h1"/>
          <w:rFonts w:ascii="Times New Roman" w:hAnsi="Times New Roman"/>
          <w:bCs/>
          <w:color w:val="auto"/>
          <w:sz w:val="28"/>
          <w:szCs w:val="28"/>
        </w:rPr>
        <w:t xml:space="preserve"> </w:t>
      </w:r>
      <w:r w:rsidR="000D60DA" w:rsidRPr="001F63C5">
        <w:rPr>
          <w:rStyle w:val="normal-h1"/>
          <w:rFonts w:ascii="Times New Roman" w:hAnsi="Times New Roman"/>
          <w:bCs/>
          <w:color w:val="auto"/>
          <w:sz w:val="28"/>
          <w:szCs w:val="28"/>
        </w:rPr>
        <w:t>sửa đổi, hoàn thiện một số điều, khoản quy định như sau:</w:t>
      </w:r>
    </w:p>
    <w:p w:rsidR="0062567D" w:rsidRPr="001F63C5" w:rsidRDefault="00E206F8" w:rsidP="000541E8">
      <w:pPr>
        <w:pStyle w:val="ListParagraph"/>
        <w:spacing w:before="120" w:after="120" w:line="276" w:lineRule="auto"/>
        <w:ind w:left="0" w:firstLine="567"/>
        <w:contextualSpacing w:val="0"/>
        <w:jc w:val="both"/>
        <w:rPr>
          <w:rStyle w:val="normal-h1"/>
          <w:rFonts w:ascii="Times New Roman" w:hAnsi="Times New Roman"/>
          <w:bCs/>
          <w:color w:val="auto"/>
          <w:sz w:val="28"/>
          <w:szCs w:val="28"/>
        </w:rPr>
      </w:pPr>
      <w:r w:rsidRPr="001F63C5">
        <w:rPr>
          <w:rStyle w:val="normal-h1"/>
          <w:rFonts w:ascii="Times New Roman" w:hAnsi="Times New Roman"/>
          <w:bCs/>
          <w:color w:val="auto"/>
          <w:sz w:val="28"/>
          <w:szCs w:val="28"/>
        </w:rPr>
        <w:t xml:space="preserve">- </w:t>
      </w:r>
      <w:r w:rsidR="00F33CC8" w:rsidRPr="001F63C5">
        <w:rPr>
          <w:bCs/>
        </w:rPr>
        <w:t>N</w:t>
      </w:r>
      <w:r w:rsidR="00A10AFD" w:rsidRPr="001F63C5">
        <w:rPr>
          <w:rStyle w:val="normal-h1"/>
          <w:rFonts w:ascii="Times New Roman" w:hAnsi="Times New Roman"/>
          <w:bCs/>
          <w:color w:val="auto"/>
          <w:sz w:val="28"/>
          <w:szCs w:val="28"/>
        </w:rPr>
        <w:t xml:space="preserve">hằm đánh giá và theo dõi chuẩn xác hơn nghĩa vụ nợ dự phòng, </w:t>
      </w:r>
      <w:r w:rsidR="0062567D" w:rsidRPr="001F63C5">
        <w:rPr>
          <w:rStyle w:val="normal-h1"/>
          <w:rFonts w:ascii="Times New Roman" w:hAnsi="Times New Roman"/>
          <w:bCs/>
          <w:color w:val="auto"/>
          <w:sz w:val="28"/>
          <w:szCs w:val="28"/>
        </w:rPr>
        <w:t>Luật</w:t>
      </w:r>
      <w:r w:rsidR="00687F61" w:rsidRPr="001F63C5">
        <w:rPr>
          <w:bCs/>
        </w:rPr>
        <w:t xml:space="preserve"> sửa đổi</w:t>
      </w:r>
      <w:r w:rsidRPr="001F63C5">
        <w:rPr>
          <w:rStyle w:val="normal-h1"/>
          <w:rFonts w:ascii="Times New Roman" w:hAnsi="Times New Roman"/>
          <w:bCs/>
          <w:color w:val="auto"/>
          <w:sz w:val="28"/>
          <w:szCs w:val="28"/>
        </w:rPr>
        <w:t xml:space="preserve"> Khoản 21 </w:t>
      </w:r>
      <w:r w:rsidR="0074006A" w:rsidRPr="001F63C5">
        <w:rPr>
          <w:rStyle w:val="normal-h1"/>
          <w:rFonts w:ascii="Times New Roman" w:hAnsi="Times New Roman"/>
          <w:bCs/>
          <w:color w:val="auto"/>
          <w:sz w:val="28"/>
          <w:szCs w:val="28"/>
        </w:rPr>
        <w:t xml:space="preserve">Điều 3 Luật </w:t>
      </w:r>
      <w:r w:rsidR="00C709FF" w:rsidRPr="001F63C5">
        <w:rPr>
          <w:rStyle w:val="normal-h1"/>
          <w:rFonts w:ascii="Times New Roman" w:hAnsi="Times New Roman"/>
          <w:bCs/>
          <w:color w:val="auto"/>
          <w:sz w:val="28"/>
          <w:szCs w:val="28"/>
        </w:rPr>
        <w:t>QLNC</w:t>
      </w:r>
      <w:r w:rsidR="0074006A" w:rsidRPr="001F63C5">
        <w:rPr>
          <w:rStyle w:val="normal-h1"/>
          <w:rFonts w:ascii="Times New Roman" w:hAnsi="Times New Roman"/>
          <w:bCs/>
          <w:color w:val="auto"/>
          <w:sz w:val="28"/>
          <w:szCs w:val="28"/>
        </w:rPr>
        <w:t xml:space="preserve"> (Giải thích từ ngữ) </w:t>
      </w:r>
      <w:r w:rsidR="00510D48" w:rsidRPr="001F63C5">
        <w:rPr>
          <w:rStyle w:val="normal-h1"/>
          <w:rFonts w:ascii="Times New Roman" w:hAnsi="Times New Roman"/>
          <w:bCs/>
          <w:color w:val="auto"/>
          <w:sz w:val="28"/>
          <w:szCs w:val="28"/>
        </w:rPr>
        <w:t>để làm rõ</w:t>
      </w:r>
      <w:r w:rsidR="00687F61" w:rsidRPr="001F63C5">
        <w:rPr>
          <w:rStyle w:val="normal-h1"/>
          <w:rFonts w:ascii="Times New Roman" w:hAnsi="Times New Roman"/>
          <w:bCs/>
          <w:color w:val="auto"/>
          <w:sz w:val="28"/>
          <w:szCs w:val="28"/>
        </w:rPr>
        <w:t xml:space="preserve"> </w:t>
      </w:r>
      <w:r w:rsidR="0062567D" w:rsidRPr="001F63C5">
        <w:rPr>
          <w:rStyle w:val="normal-h1"/>
          <w:rFonts w:ascii="Times New Roman" w:hAnsi="Times New Roman"/>
          <w:bCs/>
          <w:color w:val="auto"/>
          <w:sz w:val="28"/>
          <w:szCs w:val="28"/>
        </w:rPr>
        <w:t>định nghĩa về hạn mức bảo lãnh Chính phủ.</w:t>
      </w:r>
    </w:p>
    <w:p w:rsidR="0062567D" w:rsidRPr="001F63C5" w:rsidRDefault="00C75360" w:rsidP="0062567D">
      <w:pPr>
        <w:spacing w:before="120" w:after="120" w:line="276" w:lineRule="auto"/>
        <w:ind w:firstLine="567"/>
        <w:jc w:val="both"/>
        <w:rPr>
          <w:i/>
        </w:rPr>
      </w:pPr>
      <w:r w:rsidRPr="001F63C5">
        <w:t xml:space="preserve">- Đối với quy định tại Khoản 1 Điều 32 - Trả nợ của Chính phủ, do trách nhiệm của NSTW chỉ bố trí nguồn trả đối với nghĩa vụ nợ trực tiếp của Chính phủ (nghĩa vụ nợ của cấu phần cho vay lại không bố trí từ NSTW mà do Quỹ Tích lũy chịu trách nhiệm trả); đối với việc bố trí trả nợ gốc của NSTW cũng từ nguồn vay tính trong tổng mức vay của NSTW được Quốc hội phê duyệt hằng năm, </w:t>
      </w:r>
      <w:r w:rsidR="0062567D" w:rsidRPr="001F63C5">
        <w:rPr>
          <w:rStyle w:val="normal-h1"/>
          <w:rFonts w:ascii="Times New Roman" w:hAnsi="Times New Roman"/>
          <w:bCs/>
          <w:color w:val="auto"/>
          <w:sz w:val="28"/>
          <w:szCs w:val="28"/>
        </w:rPr>
        <w:t>Luật</w:t>
      </w:r>
      <w:r w:rsidRPr="001F63C5">
        <w:t xml:space="preserve"> chuẩn xác và bổ sung chỉnh sửa khoản 1 Điều 32</w:t>
      </w:r>
      <w:r w:rsidR="004F4AC2" w:rsidRPr="001F63C5">
        <w:t>.</w:t>
      </w:r>
    </w:p>
    <w:p w:rsidR="0062567D" w:rsidRPr="001F63C5" w:rsidRDefault="000D60DA" w:rsidP="000541E8">
      <w:pPr>
        <w:spacing w:before="120" w:after="120" w:line="276" w:lineRule="auto"/>
        <w:ind w:firstLine="567"/>
        <w:jc w:val="both"/>
        <w:rPr>
          <w:rStyle w:val="normal-h1"/>
          <w:rFonts w:ascii="Times New Roman" w:hAnsi="Times New Roman"/>
          <w:iCs/>
          <w:color w:val="auto"/>
          <w:sz w:val="28"/>
          <w:szCs w:val="28"/>
        </w:rPr>
      </w:pPr>
      <w:r w:rsidRPr="001F63C5">
        <w:rPr>
          <w:rStyle w:val="normal-h1"/>
          <w:rFonts w:ascii="Times New Roman" w:hAnsi="Times New Roman"/>
          <w:iCs/>
          <w:color w:val="auto"/>
          <w:sz w:val="28"/>
          <w:szCs w:val="28"/>
        </w:rPr>
        <w:t xml:space="preserve">- </w:t>
      </w:r>
      <w:r w:rsidR="0062567D" w:rsidRPr="001F63C5">
        <w:rPr>
          <w:rStyle w:val="normal-h1"/>
          <w:rFonts w:ascii="Times New Roman" w:hAnsi="Times New Roman"/>
          <w:bCs/>
          <w:color w:val="auto"/>
          <w:sz w:val="28"/>
          <w:szCs w:val="28"/>
        </w:rPr>
        <w:t>Luật</w:t>
      </w:r>
      <w:r w:rsidR="00510D48" w:rsidRPr="001F63C5">
        <w:rPr>
          <w:rStyle w:val="normal-h1"/>
          <w:rFonts w:ascii="Times New Roman" w:hAnsi="Times New Roman"/>
          <w:iCs/>
          <w:color w:val="auto"/>
          <w:sz w:val="28"/>
          <w:szCs w:val="28"/>
        </w:rPr>
        <w:t xml:space="preserve"> bổ sung làm rõ Khoản 6 </w:t>
      </w:r>
      <w:r w:rsidR="00510D48" w:rsidRPr="001F63C5">
        <w:rPr>
          <w:rStyle w:val="normal-h1"/>
          <w:rFonts w:ascii="Times New Roman" w:hAnsi="Times New Roman"/>
          <w:iCs/>
          <w:color w:val="auto"/>
          <w:sz w:val="28"/>
          <w:szCs w:val="28"/>
          <w:lang w:val="vi-VN"/>
        </w:rPr>
        <w:t>Điều 34</w:t>
      </w:r>
      <w:r w:rsidR="00510D48" w:rsidRPr="001F63C5">
        <w:rPr>
          <w:rStyle w:val="normal-h1"/>
          <w:rFonts w:ascii="Times New Roman" w:hAnsi="Times New Roman"/>
          <w:iCs/>
          <w:color w:val="auto"/>
          <w:sz w:val="28"/>
          <w:szCs w:val="28"/>
        </w:rPr>
        <w:t xml:space="preserve"> (</w:t>
      </w:r>
      <w:r w:rsidR="00510D48" w:rsidRPr="001F63C5">
        <w:rPr>
          <w:rStyle w:val="normal-h1"/>
          <w:rFonts w:ascii="Times New Roman" w:hAnsi="Times New Roman"/>
          <w:iCs/>
          <w:color w:val="auto"/>
          <w:sz w:val="28"/>
          <w:szCs w:val="28"/>
          <w:lang w:val="vi-VN"/>
        </w:rPr>
        <w:t>Nguyên tắc cho vay lại</w:t>
      </w:r>
      <w:r w:rsidR="00510D48" w:rsidRPr="001F63C5">
        <w:rPr>
          <w:rStyle w:val="normal-h1"/>
          <w:rFonts w:ascii="Times New Roman" w:hAnsi="Times New Roman"/>
          <w:iCs/>
          <w:color w:val="auto"/>
          <w:sz w:val="28"/>
          <w:szCs w:val="28"/>
        </w:rPr>
        <w:t xml:space="preserve">), </w:t>
      </w:r>
      <w:proofErr w:type="gramStart"/>
      <w:r w:rsidR="00510D48" w:rsidRPr="001F63C5">
        <w:rPr>
          <w:rStyle w:val="normal-h1"/>
          <w:rFonts w:ascii="Times New Roman" w:hAnsi="Times New Roman"/>
          <w:iCs/>
          <w:color w:val="auto"/>
          <w:sz w:val="28"/>
          <w:szCs w:val="28"/>
        </w:rPr>
        <w:t>theo</w:t>
      </w:r>
      <w:proofErr w:type="gramEnd"/>
      <w:r w:rsidR="00510D48" w:rsidRPr="001F63C5">
        <w:rPr>
          <w:rStyle w:val="normal-h1"/>
          <w:rFonts w:ascii="Times New Roman" w:hAnsi="Times New Roman"/>
          <w:iCs/>
          <w:color w:val="auto"/>
          <w:sz w:val="28"/>
          <w:szCs w:val="28"/>
        </w:rPr>
        <w:t xml:space="preserve"> đó yêu cầu về </w:t>
      </w:r>
      <w:r w:rsidR="00510D48" w:rsidRPr="001F63C5">
        <w:rPr>
          <w:rStyle w:val="normal-h1"/>
          <w:rFonts w:ascii="Times New Roman" w:hAnsi="Times New Roman"/>
          <w:iCs/>
          <w:color w:val="auto"/>
          <w:sz w:val="28"/>
          <w:szCs w:val="28"/>
          <w:lang w:val="vi-VN"/>
        </w:rPr>
        <w:t xml:space="preserve">phương án tài chính </w:t>
      </w:r>
      <w:r w:rsidR="00510D48" w:rsidRPr="001F63C5">
        <w:rPr>
          <w:rStyle w:val="normal-h1"/>
          <w:rFonts w:ascii="Times New Roman" w:hAnsi="Times New Roman"/>
          <w:iCs/>
          <w:color w:val="auto"/>
          <w:sz w:val="28"/>
          <w:szCs w:val="28"/>
        </w:rPr>
        <w:t>chỉ áp dụng đối với</w:t>
      </w:r>
      <w:r w:rsidR="00510D48" w:rsidRPr="001F63C5">
        <w:rPr>
          <w:rStyle w:val="normal-h1"/>
          <w:rFonts w:ascii="Times New Roman" w:hAnsi="Times New Roman"/>
          <w:iCs/>
          <w:color w:val="auto"/>
          <w:sz w:val="28"/>
          <w:szCs w:val="28"/>
          <w:lang w:val="vi-VN"/>
        </w:rPr>
        <w:t xml:space="preserve"> </w:t>
      </w:r>
      <w:r w:rsidR="00510D48" w:rsidRPr="001F63C5">
        <w:rPr>
          <w:rStyle w:val="normal-h1"/>
          <w:rFonts w:ascii="Times New Roman" w:hAnsi="Times New Roman"/>
          <w:iCs/>
          <w:color w:val="auto"/>
          <w:sz w:val="28"/>
          <w:szCs w:val="28"/>
        </w:rPr>
        <w:t>“</w:t>
      </w:r>
      <w:r w:rsidR="00510D48" w:rsidRPr="001F63C5">
        <w:rPr>
          <w:rStyle w:val="normal-h1"/>
          <w:rFonts w:ascii="Times New Roman" w:hAnsi="Times New Roman"/>
          <w:iCs/>
          <w:color w:val="auto"/>
          <w:sz w:val="28"/>
          <w:szCs w:val="28"/>
          <w:lang w:val="vi-VN"/>
        </w:rPr>
        <w:t>Bên vay lại là doanh nghiệp, đơn vị sự nghiệp công lập</w:t>
      </w:r>
      <w:r w:rsidR="00510D48" w:rsidRPr="001F63C5">
        <w:rPr>
          <w:rStyle w:val="normal-h1"/>
          <w:rFonts w:ascii="Times New Roman" w:hAnsi="Times New Roman"/>
          <w:iCs/>
          <w:color w:val="auto"/>
          <w:sz w:val="28"/>
          <w:szCs w:val="28"/>
        </w:rPr>
        <w:t>”</w:t>
      </w:r>
      <w:r w:rsidRPr="001F63C5">
        <w:rPr>
          <w:rStyle w:val="normal-h1"/>
          <w:rFonts w:ascii="Times New Roman" w:hAnsi="Times New Roman"/>
          <w:iCs/>
          <w:color w:val="auto"/>
          <w:sz w:val="28"/>
          <w:szCs w:val="28"/>
          <w:lang w:val="vi-VN"/>
        </w:rPr>
        <w:t>.</w:t>
      </w:r>
      <w:r w:rsidR="00D05508" w:rsidRPr="001F63C5">
        <w:rPr>
          <w:rStyle w:val="normal-h1"/>
          <w:rFonts w:ascii="Times New Roman" w:hAnsi="Times New Roman"/>
          <w:iCs/>
          <w:color w:val="auto"/>
          <w:sz w:val="28"/>
          <w:szCs w:val="28"/>
        </w:rPr>
        <w:t xml:space="preserve"> </w:t>
      </w:r>
    </w:p>
    <w:p w:rsidR="00F02D7D" w:rsidRPr="001F63C5" w:rsidRDefault="00435E03" w:rsidP="000541E8">
      <w:pPr>
        <w:spacing w:before="120" w:after="120" w:line="276" w:lineRule="auto"/>
        <w:ind w:firstLine="567"/>
        <w:jc w:val="both"/>
        <w:rPr>
          <w:rStyle w:val="normal-h1"/>
          <w:rFonts w:ascii="Times New Roman" w:hAnsi="Times New Roman"/>
          <w:iCs/>
          <w:color w:val="auto"/>
          <w:sz w:val="28"/>
          <w:szCs w:val="28"/>
        </w:rPr>
      </w:pPr>
      <w:r w:rsidRPr="001F63C5">
        <w:rPr>
          <w:rStyle w:val="normal-h1"/>
          <w:rFonts w:ascii="Times New Roman" w:hAnsi="Times New Roman"/>
          <w:iCs/>
          <w:color w:val="auto"/>
          <w:sz w:val="28"/>
          <w:szCs w:val="28"/>
        </w:rPr>
        <w:t xml:space="preserve">- Tại Điều </w:t>
      </w:r>
      <w:r w:rsidRPr="001F63C5">
        <w:rPr>
          <w:rStyle w:val="normal-h1"/>
          <w:rFonts w:ascii="Times New Roman" w:hAnsi="Times New Roman"/>
          <w:iCs/>
          <w:color w:val="auto"/>
          <w:sz w:val="28"/>
          <w:szCs w:val="28"/>
          <w:lang w:val="vi-VN"/>
        </w:rPr>
        <w:t>36</w:t>
      </w:r>
      <w:r w:rsidRPr="001F63C5">
        <w:rPr>
          <w:rStyle w:val="normal-h1"/>
          <w:rFonts w:ascii="Times New Roman" w:hAnsi="Times New Roman"/>
          <w:i/>
          <w:iCs/>
          <w:color w:val="auto"/>
          <w:sz w:val="28"/>
          <w:szCs w:val="28"/>
        </w:rPr>
        <w:t xml:space="preserve"> </w:t>
      </w:r>
      <w:r w:rsidRPr="001F63C5">
        <w:rPr>
          <w:rStyle w:val="normal-h1"/>
          <w:rFonts w:ascii="Times New Roman" w:hAnsi="Times New Roman"/>
          <w:bCs/>
          <w:color w:val="auto"/>
          <w:sz w:val="28"/>
          <w:szCs w:val="28"/>
        </w:rPr>
        <w:t xml:space="preserve">Luật </w:t>
      </w:r>
      <w:r w:rsidR="00C709FF" w:rsidRPr="001F63C5">
        <w:rPr>
          <w:rStyle w:val="normal-h1"/>
          <w:rFonts w:ascii="Times New Roman" w:hAnsi="Times New Roman"/>
          <w:bCs/>
          <w:color w:val="auto"/>
          <w:sz w:val="28"/>
          <w:szCs w:val="28"/>
        </w:rPr>
        <w:t>QLNC</w:t>
      </w:r>
      <w:r w:rsidRPr="001F63C5">
        <w:rPr>
          <w:rStyle w:val="normal-h1"/>
          <w:rFonts w:ascii="Times New Roman" w:hAnsi="Times New Roman"/>
          <w:iCs/>
          <w:color w:val="auto"/>
          <w:sz w:val="28"/>
          <w:szCs w:val="28"/>
          <w:lang w:val="vi-VN"/>
        </w:rPr>
        <w:t xml:space="preserve"> </w:t>
      </w:r>
      <w:r w:rsidRPr="001F63C5">
        <w:rPr>
          <w:rStyle w:val="normal-h1"/>
          <w:rFonts w:ascii="Times New Roman" w:hAnsi="Times New Roman"/>
          <w:iCs/>
          <w:color w:val="auto"/>
          <w:sz w:val="28"/>
          <w:szCs w:val="28"/>
        </w:rPr>
        <w:t>(</w:t>
      </w:r>
      <w:r w:rsidRPr="001F63C5">
        <w:rPr>
          <w:rStyle w:val="normal-h1"/>
          <w:rFonts w:ascii="Times New Roman" w:hAnsi="Times New Roman"/>
          <w:iCs/>
          <w:color w:val="auto"/>
          <w:sz w:val="28"/>
          <w:szCs w:val="28"/>
          <w:lang w:val="vi-VN"/>
        </w:rPr>
        <w:t>Điều kiện được vay lại</w:t>
      </w:r>
      <w:r w:rsidRPr="001F63C5">
        <w:rPr>
          <w:rStyle w:val="normal-h1"/>
          <w:rFonts w:ascii="Times New Roman" w:hAnsi="Times New Roman"/>
          <w:iCs/>
          <w:color w:val="auto"/>
          <w:sz w:val="28"/>
          <w:szCs w:val="28"/>
        </w:rPr>
        <w:t>)</w:t>
      </w:r>
      <w:r w:rsidR="007C3FC8" w:rsidRPr="001F63C5">
        <w:rPr>
          <w:rStyle w:val="normal-h1"/>
          <w:rFonts w:ascii="Times New Roman" w:hAnsi="Times New Roman"/>
          <w:iCs/>
          <w:color w:val="auto"/>
          <w:sz w:val="28"/>
          <w:szCs w:val="28"/>
        </w:rPr>
        <w:t>,</w:t>
      </w:r>
      <w:r w:rsidRPr="001F63C5">
        <w:rPr>
          <w:rStyle w:val="normal-h1"/>
          <w:rFonts w:ascii="Times New Roman" w:hAnsi="Times New Roman"/>
          <w:iCs/>
          <w:color w:val="auto"/>
          <w:sz w:val="28"/>
          <w:szCs w:val="28"/>
        </w:rPr>
        <w:t xml:space="preserve"> </w:t>
      </w:r>
      <w:r w:rsidR="004F4AC2" w:rsidRPr="001F63C5">
        <w:rPr>
          <w:rStyle w:val="normal-h1"/>
          <w:rFonts w:ascii="Times New Roman" w:hAnsi="Times New Roman"/>
          <w:bCs/>
          <w:color w:val="auto"/>
          <w:sz w:val="28"/>
          <w:szCs w:val="28"/>
        </w:rPr>
        <w:t>Luật</w:t>
      </w:r>
      <w:r w:rsidR="007C3FC8" w:rsidRPr="001F63C5">
        <w:rPr>
          <w:rStyle w:val="normal-h1"/>
          <w:rFonts w:ascii="Times New Roman" w:hAnsi="Times New Roman"/>
          <w:iCs/>
          <w:color w:val="auto"/>
          <w:sz w:val="28"/>
          <w:szCs w:val="28"/>
        </w:rPr>
        <w:t xml:space="preserve"> </w:t>
      </w:r>
      <w:r w:rsidRPr="001F63C5">
        <w:rPr>
          <w:rStyle w:val="normal-h1"/>
          <w:rFonts w:ascii="Times New Roman" w:hAnsi="Times New Roman"/>
          <w:iCs/>
          <w:color w:val="auto"/>
          <w:sz w:val="28"/>
          <w:szCs w:val="28"/>
        </w:rPr>
        <w:t xml:space="preserve">bổ sung điểm a Khoản 3 để cho phép Doanh nghiệp hội đủ các điều kiện khác nhưng </w:t>
      </w:r>
      <w:r w:rsidRPr="001F63C5">
        <w:rPr>
          <w:rStyle w:val="normal-h1"/>
          <w:rFonts w:ascii="Times New Roman" w:hAnsi="Times New Roman"/>
          <w:iCs/>
          <w:color w:val="auto"/>
          <w:sz w:val="28"/>
          <w:szCs w:val="28"/>
          <w:lang w:val="vi-VN"/>
        </w:rPr>
        <w:t xml:space="preserve">có thời gian hoạt động </w:t>
      </w:r>
      <w:r w:rsidRPr="001F63C5">
        <w:rPr>
          <w:rStyle w:val="normal-h1"/>
          <w:rFonts w:ascii="Times New Roman" w:hAnsi="Times New Roman"/>
          <w:iCs/>
          <w:color w:val="auto"/>
          <w:sz w:val="28"/>
          <w:szCs w:val="28"/>
        </w:rPr>
        <w:t>dưới</w:t>
      </w:r>
      <w:r w:rsidRPr="001F63C5">
        <w:rPr>
          <w:rStyle w:val="normal-h1"/>
          <w:rFonts w:ascii="Times New Roman" w:hAnsi="Times New Roman"/>
          <w:iCs/>
          <w:color w:val="auto"/>
          <w:sz w:val="28"/>
          <w:szCs w:val="28"/>
          <w:lang w:val="vi-VN"/>
        </w:rPr>
        <w:t xml:space="preserve"> 03 năm </w:t>
      </w:r>
      <w:r w:rsidRPr="001F63C5">
        <w:rPr>
          <w:rStyle w:val="normal-h1"/>
          <w:rFonts w:ascii="Times New Roman" w:hAnsi="Times New Roman"/>
          <w:iCs/>
          <w:color w:val="auto"/>
          <w:sz w:val="28"/>
          <w:szCs w:val="28"/>
        </w:rPr>
        <w:t>do</w:t>
      </w:r>
      <w:r w:rsidRPr="001F63C5">
        <w:rPr>
          <w:rStyle w:val="normal-h1"/>
          <w:rFonts w:ascii="Times New Roman" w:hAnsi="Times New Roman"/>
          <w:iCs/>
          <w:color w:val="auto"/>
          <w:sz w:val="28"/>
          <w:szCs w:val="28"/>
          <w:lang w:val="vi-VN"/>
        </w:rPr>
        <w:t xml:space="preserve"> thực hiện sáp nhập,</w:t>
      </w:r>
      <w:r w:rsidR="0062567D" w:rsidRPr="001F63C5">
        <w:rPr>
          <w:rStyle w:val="normal-h1"/>
          <w:rFonts w:ascii="Times New Roman" w:hAnsi="Times New Roman"/>
          <w:iCs/>
          <w:color w:val="auto"/>
          <w:sz w:val="28"/>
          <w:szCs w:val="28"/>
        </w:rPr>
        <w:t xml:space="preserve"> hợp nhất,</w:t>
      </w:r>
      <w:r w:rsidRPr="001F63C5">
        <w:rPr>
          <w:rStyle w:val="normal-h1"/>
          <w:rFonts w:ascii="Times New Roman" w:hAnsi="Times New Roman"/>
          <w:iCs/>
          <w:color w:val="auto"/>
          <w:sz w:val="28"/>
          <w:szCs w:val="28"/>
          <w:lang w:val="vi-VN"/>
        </w:rPr>
        <w:t xml:space="preserve"> tái cơ cấu bộ máy từ trung ương đến địa phương, sắp xếp lại khác theo chỉ đạo của cấp có thẩm quyền </w:t>
      </w:r>
      <w:r w:rsidRPr="001F63C5">
        <w:rPr>
          <w:rStyle w:val="normal-h1"/>
          <w:rFonts w:ascii="Times New Roman" w:hAnsi="Times New Roman"/>
          <w:iCs/>
          <w:color w:val="auto"/>
          <w:sz w:val="28"/>
          <w:szCs w:val="28"/>
        </w:rPr>
        <w:t>được tiếp cận vốn vay lại.</w:t>
      </w:r>
      <w:r w:rsidR="009B26DD" w:rsidRPr="001F63C5">
        <w:rPr>
          <w:rStyle w:val="normal-h1"/>
          <w:rFonts w:ascii="Times New Roman" w:hAnsi="Times New Roman"/>
          <w:iCs/>
          <w:color w:val="auto"/>
          <w:sz w:val="28"/>
          <w:szCs w:val="28"/>
        </w:rPr>
        <w:t xml:space="preserve"> </w:t>
      </w:r>
    </w:p>
    <w:p w:rsidR="00F02D7D" w:rsidRPr="001F63C5" w:rsidRDefault="0062567D" w:rsidP="000541E8">
      <w:pPr>
        <w:spacing w:before="120" w:after="120" w:line="276" w:lineRule="auto"/>
        <w:ind w:firstLine="567"/>
        <w:jc w:val="both"/>
        <w:rPr>
          <w:bCs/>
          <w:i/>
          <w:iCs/>
        </w:rPr>
      </w:pPr>
      <w:r w:rsidRPr="001F63C5">
        <w:rPr>
          <w:b/>
          <w:bCs/>
          <w:i/>
          <w:iCs/>
        </w:rPr>
        <w:t>2</w:t>
      </w:r>
      <w:r w:rsidR="004A2D21" w:rsidRPr="001F63C5">
        <w:rPr>
          <w:b/>
          <w:bCs/>
          <w:i/>
          <w:iCs/>
        </w:rPr>
        <w:t>.</w:t>
      </w:r>
      <w:r w:rsidR="00430E44" w:rsidRPr="001F63C5">
        <w:rPr>
          <w:b/>
          <w:bCs/>
          <w:i/>
          <w:iCs/>
        </w:rPr>
        <w:t>4</w:t>
      </w:r>
      <w:r w:rsidR="004A2D21" w:rsidRPr="001F63C5">
        <w:rPr>
          <w:b/>
          <w:bCs/>
          <w:i/>
          <w:iCs/>
        </w:rPr>
        <w:t>. Những nội dung bổ sung</w:t>
      </w:r>
      <w:r w:rsidR="009B04CD" w:rsidRPr="001F63C5">
        <w:rPr>
          <w:b/>
          <w:bCs/>
          <w:i/>
          <w:iCs/>
        </w:rPr>
        <w:t xml:space="preserve"> </w:t>
      </w:r>
    </w:p>
    <w:p w:rsidR="00F02D7D" w:rsidRPr="001F63C5" w:rsidRDefault="00B24728" w:rsidP="000541E8">
      <w:pPr>
        <w:spacing w:before="120" w:after="120" w:line="276" w:lineRule="auto"/>
        <w:ind w:firstLine="567"/>
        <w:jc w:val="both"/>
        <w:rPr>
          <w:rStyle w:val="normal-h1"/>
          <w:rFonts w:ascii="Times New Roman" w:hAnsi="Times New Roman"/>
          <w:bCs/>
          <w:color w:val="auto"/>
          <w:sz w:val="28"/>
          <w:szCs w:val="28"/>
        </w:rPr>
      </w:pPr>
      <w:r w:rsidRPr="001F63C5">
        <w:rPr>
          <w:rStyle w:val="normal-h1"/>
          <w:rFonts w:ascii="Times New Roman" w:hAnsi="Times New Roman"/>
          <w:bCs/>
          <w:color w:val="auto"/>
          <w:sz w:val="28"/>
          <w:szCs w:val="28"/>
        </w:rPr>
        <w:t xml:space="preserve">(1) </w:t>
      </w:r>
      <w:r w:rsidR="006F4609" w:rsidRPr="001F63C5">
        <w:rPr>
          <w:rStyle w:val="normal-h1"/>
          <w:rFonts w:ascii="Times New Roman" w:hAnsi="Times New Roman"/>
          <w:bCs/>
          <w:color w:val="auto"/>
          <w:sz w:val="28"/>
          <w:szCs w:val="28"/>
        </w:rPr>
        <w:t>Luật bổ sung n</w:t>
      </w:r>
      <w:r w:rsidR="0021726C" w:rsidRPr="001F63C5">
        <w:t>guyên tắc về mọi nghĩa vụ nợ của Chính phủ phải được đối xử bình đẳng</w:t>
      </w:r>
      <w:r w:rsidR="006F4609" w:rsidRPr="001F63C5">
        <w:t xml:space="preserve">. </w:t>
      </w:r>
      <w:proofErr w:type="gramStart"/>
      <w:r w:rsidR="006F4609" w:rsidRPr="001F63C5">
        <w:t>Đây</w:t>
      </w:r>
      <w:r w:rsidR="0021726C" w:rsidRPr="001F63C5">
        <w:t xml:space="preserve"> là nguyên tắc cơ bản, thông lệ quốc tế trong các giao dịch vay nợ nước ngoài và là yêu cầu của tất cả các bên cho vay.</w:t>
      </w:r>
      <w:proofErr w:type="gramEnd"/>
      <w:r w:rsidR="0021726C" w:rsidRPr="001F63C5">
        <w:t xml:space="preserve"> </w:t>
      </w:r>
    </w:p>
    <w:p w:rsidR="00F02D7D" w:rsidRPr="001F63C5" w:rsidRDefault="00BD5A0C" w:rsidP="000541E8">
      <w:pPr>
        <w:spacing w:before="120" w:after="120" w:line="276" w:lineRule="auto"/>
        <w:ind w:firstLine="567"/>
        <w:jc w:val="both"/>
        <w:rPr>
          <w:rStyle w:val="normal-h1"/>
          <w:rFonts w:ascii="Times New Roman" w:hAnsi="Times New Roman"/>
          <w:bCs/>
          <w:color w:val="auto"/>
          <w:sz w:val="28"/>
          <w:szCs w:val="28"/>
        </w:rPr>
      </w:pPr>
      <w:r w:rsidRPr="001F63C5">
        <w:rPr>
          <w:rStyle w:val="normal-h1"/>
          <w:rFonts w:ascii="Times New Roman" w:hAnsi="Times New Roman"/>
          <w:bCs/>
          <w:color w:val="auto"/>
          <w:sz w:val="28"/>
          <w:szCs w:val="28"/>
        </w:rPr>
        <w:t>(2) Tại Điều 13 Luật QLNC (Nhiệm vụ, quyền hạn của Chính phủ) bổ sung Khoản 7 (mới) về quyền hạn ký, phê duyệt</w:t>
      </w:r>
      <w:r w:rsidR="006F4609" w:rsidRPr="001F63C5">
        <w:rPr>
          <w:rStyle w:val="normal-h1"/>
          <w:rFonts w:ascii="Times New Roman" w:hAnsi="Times New Roman"/>
          <w:bCs/>
          <w:color w:val="auto"/>
          <w:sz w:val="28"/>
          <w:szCs w:val="28"/>
        </w:rPr>
        <w:t>, sửa đổi, bổ sung, gia hạn, chấm dứt hiệu lực</w:t>
      </w:r>
      <w:r w:rsidRPr="001F63C5">
        <w:rPr>
          <w:rStyle w:val="normal-h1"/>
          <w:rFonts w:ascii="Times New Roman" w:hAnsi="Times New Roman"/>
          <w:bCs/>
          <w:color w:val="auto"/>
          <w:sz w:val="28"/>
          <w:szCs w:val="28"/>
        </w:rPr>
        <w:t xml:space="preserve"> điều ước quốc tế về vay ODA,</w:t>
      </w:r>
      <w:r w:rsidR="004F4AC2" w:rsidRPr="001F63C5">
        <w:rPr>
          <w:rStyle w:val="normal-h1"/>
          <w:rFonts w:ascii="Times New Roman" w:hAnsi="Times New Roman"/>
          <w:bCs/>
          <w:color w:val="auto"/>
          <w:sz w:val="28"/>
          <w:szCs w:val="28"/>
        </w:rPr>
        <w:t xml:space="preserve"> </w:t>
      </w:r>
      <w:proofErr w:type="gramStart"/>
      <w:r w:rsidR="004F4AC2" w:rsidRPr="001F63C5">
        <w:rPr>
          <w:rStyle w:val="normal-h1"/>
          <w:rFonts w:ascii="Times New Roman" w:hAnsi="Times New Roman"/>
          <w:bCs/>
          <w:color w:val="auto"/>
          <w:sz w:val="28"/>
          <w:szCs w:val="28"/>
        </w:rPr>
        <w:t>vay</w:t>
      </w:r>
      <w:proofErr w:type="gramEnd"/>
      <w:r w:rsidR="004F4AC2" w:rsidRPr="001F63C5">
        <w:rPr>
          <w:rStyle w:val="normal-h1"/>
          <w:rFonts w:ascii="Times New Roman" w:hAnsi="Times New Roman"/>
          <w:bCs/>
          <w:color w:val="auto"/>
          <w:sz w:val="28"/>
          <w:szCs w:val="28"/>
        </w:rPr>
        <w:t xml:space="preserve"> ưu đãi nhân danh Chính phủ.</w:t>
      </w:r>
    </w:p>
    <w:p w:rsidR="00F02D7D" w:rsidRPr="001F63C5" w:rsidRDefault="006F4609" w:rsidP="000541E8">
      <w:pPr>
        <w:spacing w:before="120" w:after="120" w:line="276" w:lineRule="auto"/>
        <w:ind w:firstLine="567"/>
        <w:jc w:val="both"/>
        <w:rPr>
          <w:spacing w:val="-2"/>
        </w:rPr>
      </w:pPr>
      <w:r w:rsidRPr="001F63C5">
        <w:rPr>
          <w:spacing w:val="-2"/>
        </w:rPr>
        <w:t>(3</w:t>
      </w:r>
      <w:r w:rsidR="0038163C" w:rsidRPr="001F63C5">
        <w:rPr>
          <w:spacing w:val="-2"/>
        </w:rPr>
        <w:t xml:space="preserve">) </w:t>
      </w:r>
      <w:r w:rsidR="000815FF" w:rsidRPr="001F63C5">
        <w:rPr>
          <w:bCs/>
        </w:rPr>
        <w:t xml:space="preserve">Nhằm hoàn thiện cơ sở pháp lý, tạo điều kiện cho việc huy động vốn từ kênh </w:t>
      </w:r>
      <w:r w:rsidR="008F7DE3" w:rsidRPr="001F63C5">
        <w:rPr>
          <w:bCs/>
        </w:rPr>
        <w:t>trái phiếu Chính phủ trên thị trường vốn quốc tế</w:t>
      </w:r>
      <w:r w:rsidR="000815FF" w:rsidRPr="001F63C5">
        <w:rPr>
          <w:bCs/>
        </w:rPr>
        <w:t xml:space="preserve"> phục vụ nhu cầu đầu tư phát triển trong thời gian tới của Việt Nam,</w:t>
      </w:r>
      <w:r w:rsidR="000815FF" w:rsidRPr="001F63C5">
        <w:rPr>
          <w:spacing w:val="-2"/>
        </w:rPr>
        <w:t xml:space="preserve"> </w:t>
      </w:r>
      <w:r w:rsidR="005642F7" w:rsidRPr="001F63C5">
        <w:rPr>
          <w:bCs/>
        </w:rPr>
        <w:t xml:space="preserve">tại Điều 2 - Điều khoản thi hành </w:t>
      </w:r>
      <w:r w:rsidR="009978EF" w:rsidRPr="001F63C5">
        <w:rPr>
          <w:bCs/>
        </w:rPr>
        <w:t>có quy định</w:t>
      </w:r>
      <w:r w:rsidR="005642F7" w:rsidRPr="001F63C5">
        <w:rPr>
          <w:bCs/>
        </w:rPr>
        <w:t xml:space="preserve"> bổ sung khoản 11a vào sau khoản 11 tại Điều 4 Luật Thuế Thu nhập Doanh nghiệp</w:t>
      </w:r>
      <w:r w:rsidR="009978EF" w:rsidRPr="001F63C5">
        <w:rPr>
          <w:bCs/>
        </w:rPr>
        <w:t xml:space="preserve"> về “</w:t>
      </w:r>
      <w:r w:rsidR="009978EF" w:rsidRPr="001F63C5">
        <w:rPr>
          <w:i/>
        </w:rPr>
        <w:t>Thu nhập của nhà đầu tư từ lãi trái phiếu Chính phủ Việt Nam</w:t>
      </w:r>
      <w:r w:rsidR="009978EF" w:rsidRPr="001F63C5">
        <w:rPr>
          <w:bCs/>
        </w:rPr>
        <w:t>” không thuộc thu nhập chịu thuế tại Việt Nam</w:t>
      </w:r>
      <w:r w:rsidR="005642F7" w:rsidRPr="001F63C5">
        <w:rPr>
          <w:bCs/>
        </w:rPr>
        <w:t xml:space="preserve">. Quy định này sẽ không tác </w:t>
      </w:r>
      <w:r w:rsidR="005642F7" w:rsidRPr="001F63C5">
        <w:rPr>
          <w:bCs/>
        </w:rPr>
        <w:lastRenderedPageBreak/>
        <w:t xml:space="preserve">động đến NSNN do giá trị thuế </w:t>
      </w:r>
      <w:proofErr w:type="gramStart"/>
      <w:r w:rsidR="005642F7" w:rsidRPr="001F63C5">
        <w:rPr>
          <w:bCs/>
        </w:rPr>
        <w:t>thu</w:t>
      </w:r>
      <w:proofErr w:type="gramEnd"/>
      <w:r w:rsidR="005642F7" w:rsidRPr="001F63C5">
        <w:rPr>
          <w:bCs/>
        </w:rPr>
        <w:t xml:space="preserve"> nhập thu</w:t>
      </w:r>
      <w:r w:rsidR="00AC4B55" w:rsidRPr="001F63C5">
        <w:t xml:space="preserve"> được cũng chính là khoản ngân sách Chính phủ phải chi trả thay cho nhà đầu tư khi thanh toán trái phiếu.</w:t>
      </w:r>
    </w:p>
    <w:p w:rsidR="00F02D7D" w:rsidRPr="001F63C5" w:rsidRDefault="004C2CE0" w:rsidP="000541E8">
      <w:pPr>
        <w:spacing w:before="120" w:after="120" w:line="276" w:lineRule="auto"/>
        <w:ind w:firstLine="720"/>
        <w:jc w:val="both"/>
        <w:rPr>
          <w:spacing w:val="-2"/>
        </w:rPr>
      </w:pPr>
      <w:r w:rsidRPr="001F63C5">
        <w:rPr>
          <w:spacing w:val="-2"/>
        </w:rPr>
        <w:t>(</w:t>
      </w:r>
      <w:r w:rsidR="00A55A6D" w:rsidRPr="001F63C5">
        <w:rPr>
          <w:spacing w:val="-2"/>
        </w:rPr>
        <w:t>5</w:t>
      </w:r>
      <w:r w:rsidRPr="001F63C5">
        <w:rPr>
          <w:spacing w:val="-2"/>
        </w:rPr>
        <w:t xml:space="preserve">) Để </w:t>
      </w:r>
      <w:r w:rsidR="005642F7" w:rsidRPr="001F63C5">
        <w:t>đảm bảo hài hòa quy định với bên cho vay, tháo gỡ vướng mắc trong khâu đàm phán, tiếp thu ý kiến thẩm định về việc đảm bảo đồng bộ với pháp luật về thuế, tại Điều 2 - Điều khoản thi hành bổ sung khoản 11b vào sau khoản 11a Điều 4 Luật Thuế Thu nhập Doanh nghiệp</w:t>
      </w:r>
      <w:r w:rsidR="009978EF" w:rsidRPr="001F63C5">
        <w:t xml:space="preserve"> về quy định </w:t>
      </w:r>
      <w:r w:rsidR="009978EF" w:rsidRPr="001F63C5">
        <w:rPr>
          <w:i/>
        </w:rPr>
        <w:t>“Thu nhập của bên cho vay nước ngoài từ lãi, phí phát sinh từ khoản cho vay đối với Nhà nước, Chính phủ Việt Nam”</w:t>
      </w:r>
      <w:r w:rsidR="009978EF" w:rsidRPr="001F63C5">
        <w:t xml:space="preserve"> thì không thuộc thu nhập chịu thuế tại Việt Nam</w:t>
      </w:r>
      <w:r w:rsidR="005642F7" w:rsidRPr="001F63C5">
        <w:t xml:space="preserve">. Quy định này sẽ không tác động đến </w:t>
      </w:r>
      <w:r w:rsidR="007B3223" w:rsidRPr="001F63C5">
        <w:t xml:space="preserve">NSNN do giá trị thuế </w:t>
      </w:r>
      <w:proofErr w:type="gramStart"/>
      <w:r w:rsidR="007B3223" w:rsidRPr="001F63C5">
        <w:t>thu</w:t>
      </w:r>
      <w:proofErr w:type="gramEnd"/>
      <w:r w:rsidR="007B3223" w:rsidRPr="001F63C5">
        <w:t xml:space="preserve"> nhập thu được cũng chính là khoản ngân sách Chính phủ phải bố trí chi trả thay cho </w:t>
      </w:r>
      <w:r w:rsidR="007B3223" w:rsidRPr="001F63C5">
        <w:rPr>
          <w:spacing w:val="-2"/>
        </w:rPr>
        <w:t>Bên cho vay nước ngoài</w:t>
      </w:r>
      <w:r w:rsidR="007B3223" w:rsidRPr="001F63C5">
        <w:t>.</w:t>
      </w:r>
    </w:p>
    <w:p w:rsidR="00F02D7D" w:rsidRPr="001F63C5" w:rsidRDefault="004C2CE0" w:rsidP="004F4AC2">
      <w:pPr>
        <w:spacing w:before="120" w:after="120" w:line="276" w:lineRule="auto"/>
        <w:ind w:firstLine="567"/>
        <w:jc w:val="both"/>
        <w:rPr>
          <w:spacing w:val="-2"/>
        </w:rPr>
      </w:pPr>
      <w:r w:rsidRPr="001F63C5">
        <w:rPr>
          <w:spacing w:val="-2"/>
        </w:rPr>
        <w:t>(</w:t>
      </w:r>
      <w:r w:rsidR="00A55A6D" w:rsidRPr="001F63C5">
        <w:rPr>
          <w:spacing w:val="-2"/>
        </w:rPr>
        <w:t>6</w:t>
      </w:r>
      <w:r w:rsidRPr="001F63C5">
        <w:rPr>
          <w:spacing w:val="-2"/>
        </w:rPr>
        <w:t xml:space="preserve">) Tại Điều 35 </w:t>
      </w:r>
      <w:r w:rsidRPr="001F63C5">
        <w:rPr>
          <w:rStyle w:val="normal-h1"/>
          <w:rFonts w:ascii="Times New Roman" w:hAnsi="Times New Roman"/>
          <w:bCs/>
          <w:color w:val="auto"/>
          <w:sz w:val="28"/>
          <w:szCs w:val="28"/>
        </w:rPr>
        <w:t xml:space="preserve">Luật </w:t>
      </w:r>
      <w:r w:rsidR="00C709FF" w:rsidRPr="001F63C5">
        <w:rPr>
          <w:rStyle w:val="normal-h1"/>
          <w:rFonts w:ascii="Times New Roman" w:hAnsi="Times New Roman"/>
          <w:bCs/>
          <w:color w:val="auto"/>
          <w:sz w:val="28"/>
          <w:szCs w:val="28"/>
        </w:rPr>
        <w:t>QLNC</w:t>
      </w:r>
      <w:r w:rsidRPr="001F63C5">
        <w:rPr>
          <w:rStyle w:val="normal-h1"/>
          <w:rFonts w:ascii="Times New Roman" w:hAnsi="Times New Roman"/>
          <w:bCs/>
          <w:color w:val="auto"/>
          <w:sz w:val="28"/>
          <w:szCs w:val="28"/>
        </w:rPr>
        <w:t xml:space="preserve"> (Phương thức cho vay lại)</w:t>
      </w:r>
      <w:r w:rsidR="004F4AC2" w:rsidRPr="001F63C5">
        <w:rPr>
          <w:spacing w:val="-2"/>
        </w:rPr>
        <w:t>, Luật s</w:t>
      </w:r>
      <w:r w:rsidR="003E2D34" w:rsidRPr="001F63C5">
        <w:rPr>
          <w:spacing w:val="-2"/>
        </w:rPr>
        <w:t xml:space="preserve">ổ sung quy định phương thức Bộ Tài chính ủy quyền cho ngân hàng chính sách của Nhà nước hoặc ngân hàng thương mại cho vay lại doanh nghiệp thực hiện đầu tư chương trình, dự án trong danh mục ưu tiên đầu tư của Nhà nước; việc cho vay lại thực hiện theo cơ chế </w:t>
      </w:r>
      <w:r w:rsidR="00E45B20" w:rsidRPr="001F63C5">
        <w:rPr>
          <w:spacing w:val="-2"/>
        </w:rPr>
        <w:t>chịu một phần rủi ro tín dụng, đồng thời bổ sung quy định về điều kiện ngân hàng thương mại được tổ chức xếp hạng tín nhiệm quốc tế xếp hạng tín nhiệm ở mức ngang bằng hoặc thấp hơn một bậc so với mức xếp hạng tín nhiệm quốc gia của Việt Nam.</w:t>
      </w:r>
      <w:r w:rsidR="003E2D34" w:rsidRPr="001F63C5">
        <w:rPr>
          <w:spacing w:val="-2"/>
        </w:rPr>
        <w:t xml:space="preserve"> Chính phủ </w:t>
      </w:r>
      <w:r w:rsidR="00B53F19" w:rsidRPr="001F63C5">
        <w:rPr>
          <w:spacing w:val="-2"/>
        </w:rPr>
        <w:t>sẽ quy định</w:t>
      </w:r>
      <w:r w:rsidR="003E2D34" w:rsidRPr="001F63C5">
        <w:rPr>
          <w:spacing w:val="-2"/>
        </w:rPr>
        <w:t xml:space="preserve"> chi tiết nội dung này.</w:t>
      </w:r>
    </w:p>
    <w:p w:rsidR="00F02D7D" w:rsidRPr="001F63C5" w:rsidRDefault="00140C03" w:rsidP="000541E8">
      <w:pPr>
        <w:autoSpaceDE w:val="0"/>
        <w:autoSpaceDN w:val="0"/>
        <w:adjustRightInd w:val="0"/>
        <w:spacing w:before="120" w:after="120" w:line="276" w:lineRule="auto"/>
        <w:ind w:firstLine="720"/>
        <w:jc w:val="both"/>
      </w:pPr>
      <w:r w:rsidRPr="001F63C5">
        <w:rPr>
          <w:rStyle w:val="normal-h1"/>
          <w:rFonts w:ascii="Times New Roman" w:hAnsi="Times New Roman"/>
          <w:iCs/>
          <w:color w:val="auto"/>
          <w:sz w:val="28"/>
          <w:szCs w:val="28"/>
        </w:rPr>
        <w:t>(</w:t>
      </w:r>
      <w:r w:rsidR="004C412C" w:rsidRPr="001F63C5">
        <w:rPr>
          <w:rStyle w:val="normal-h1"/>
          <w:rFonts w:ascii="Times New Roman" w:hAnsi="Times New Roman"/>
          <w:iCs/>
          <w:color w:val="auto"/>
          <w:sz w:val="28"/>
          <w:szCs w:val="28"/>
        </w:rPr>
        <w:t>7</w:t>
      </w:r>
      <w:r w:rsidRPr="001F63C5">
        <w:rPr>
          <w:rStyle w:val="normal-h1"/>
          <w:rFonts w:ascii="Times New Roman" w:hAnsi="Times New Roman"/>
          <w:iCs/>
          <w:color w:val="auto"/>
          <w:sz w:val="28"/>
          <w:szCs w:val="28"/>
        </w:rPr>
        <w:t xml:space="preserve">) </w:t>
      </w:r>
      <w:r w:rsidRPr="001F63C5">
        <w:rPr>
          <w:spacing w:val="-2"/>
        </w:rPr>
        <w:t>Tại điểm b khoản</w:t>
      </w:r>
      <w:r w:rsidRPr="001F63C5">
        <w:rPr>
          <w:spacing w:val="-2"/>
          <w:lang w:val="vi-VN"/>
        </w:rPr>
        <w:t xml:space="preserve"> </w:t>
      </w:r>
      <w:r w:rsidRPr="001F63C5">
        <w:rPr>
          <w:spacing w:val="-2"/>
        </w:rPr>
        <w:t>1 Điều 43 và điểm đ khoản 3 Điều 36 Luật QLNC quy định d</w:t>
      </w:r>
      <w:r w:rsidRPr="001F63C5">
        <w:rPr>
          <w:spacing w:val="-2"/>
          <w:lang w:val="vi-VN"/>
        </w:rPr>
        <w:t xml:space="preserve">oanh nghiệp được cấp bảo lãnh Chính phủ </w:t>
      </w:r>
      <w:r w:rsidRPr="001F63C5">
        <w:rPr>
          <w:spacing w:val="-2"/>
        </w:rPr>
        <w:t xml:space="preserve">và </w:t>
      </w:r>
      <w:r w:rsidRPr="001F63C5">
        <w:rPr>
          <w:rFonts w:eastAsia="Calibri"/>
          <w:bCs/>
          <w:spacing w:val="-2"/>
        </w:rPr>
        <w:t>được vay lại</w:t>
      </w:r>
      <w:r w:rsidRPr="001F63C5">
        <w:rPr>
          <w:rFonts w:eastAsia="Calibri"/>
          <w:bCs/>
          <w:i/>
          <w:iCs/>
          <w:spacing w:val="-2"/>
        </w:rPr>
        <w:t xml:space="preserve"> </w:t>
      </w:r>
      <w:r w:rsidRPr="001F63C5">
        <w:rPr>
          <w:spacing w:val="-2"/>
          <w:lang w:val="vi-VN"/>
        </w:rPr>
        <w:t xml:space="preserve">phải đáp ứng </w:t>
      </w:r>
      <w:r w:rsidRPr="001F63C5">
        <w:rPr>
          <w:spacing w:val="-2"/>
        </w:rPr>
        <w:t xml:space="preserve">điều kiện </w:t>
      </w:r>
      <w:r w:rsidRPr="001F63C5">
        <w:rPr>
          <w:i/>
          <w:iCs/>
          <w:spacing w:val="-2"/>
        </w:rPr>
        <w:t>“k</w:t>
      </w:r>
      <w:r w:rsidRPr="001F63C5">
        <w:rPr>
          <w:i/>
          <w:iCs/>
          <w:spacing w:val="-2"/>
          <w:lang w:val="vi-VN"/>
        </w:rPr>
        <w:t>hông bị lỗ trong 03 năm liền kề gần nhất theo báo cáo kiểm toán, trừ các khoản lỗ do thực hiện chính sách</w:t>
      </w:r>
      <w:r w:rsidRPr="001F63C5">
        <w:rPr>
          <w:i/>
          <w:iCs/>
          <w:spacing w:val="-2"/>
        </w:rPr>
        <w:t xml:space="preserve"> của Nhà nước</w:t>
      </w:r>
      <w:r w:rsidRPr="001F63C5">
        <w:rPr>
          <w:i/>
          <w:iCs/>
          <w:spacing w:val="-2"/>
          <w:lang w:val="vi-VN"/>
        </w:rPr>
        <w:t xml:space="preserve"> được cơ quan có thẩm quyền phê duyệt</w:t>
      </w:r>
      <w:r w:rsidRPr="001F63C5">
        <w:rPr>
          <w:i/>
          <w:iCs/>
          <w:spacing w:val="-2"/>
        </w:rPr>
        <w:t>”</w:t>
      </w:r>
      <w:r w:rsidRPr="001F63C5">
        <w:rPr>
          <w:spacing w:val="-2"/>
        </w:rPr>
        <w:t xml:space="preserve">. </w:t>
      </w:r>
      <w:r w:rsidR="008F7DE3" w:rsidRPr="001F63C5">
        <w:rPr>
          <w:spacing w:val="-2"/>
        </w:rPr>
        <w:t>Luật</w:t>
      </w:r>
      <w:r w:rsidR="007E511D" w:rsidRPr="001F63C5">
        <w:t xml:space="preserve"> quy định thay thế trường hợp loại trừ như trên bằng xếp hạng tín nhiệm (XHTN) do các tổ chức </w:t>
      </w:r>
      <w:r w:rsidR="0028506D" w:rsidRPr="001F63C5">
        <w:t xml:space="preserve">xếp hạng tín nhiệm quốc tế </w:t>
      </w:r>
      <w:r w:rsidR="007E511D" w:rsidRPr="001F63C5">
        <w:t xml:space="preserve">độc lập thực hiện, dựa trên việc phân tích toàn diện tình hình tài chính, kết quả hoạt động kinh doanh, năng lực quản trị, môi trường ngành và các yếu tố vĩ mô. </w:t>
      </w:r>
    </w:p>
    <w:p w:rsidR="00F02D7D" w:rsidRPr="001F63C5" w:rsidRDefault="008F7DE3" w:rsidP="000541E8">
      <w:pPr>
        <w:spacing w:before="120" w:after="120" w:line="276" w:lineRule="auto"/>
        <w:ind w:firstLine="567"/>
        <w:jc w:val="both"/>
        <w:rPr>
          <w:rStyle w:val="normal-h1"/>
          <w:rFonts w:ascii="Times New Roman" w:hAnsi="Times New Roman"/>
          <w:b/>
          <w:i/>
          <w:iCs/>
          <w:color w:val="auto"/>
          <w:sz w:val="28"/>
          <w:szCs w:val="28"/>
        </w:rPr>
      </w:pPr>
      <w:r w:rsidRPr="001F63C5">
        <w:rPr>
          <w:rStyle w:val="normal-h1"/>
          <w:rFonts w:ascii="Times New Roman" w:hAnsi="Times New Roman"/>
          <w:b/>
          <w:i/>
          <w:iCs/>
          <w:color w:val="auto"/>
          <w:sz w:val="28"/>
          <w:szCs w:val="28"/>
        </w:rPr>
        <w:t>2</w:t>
      </w:r>
      <w:r w:rsidR="00C64016" w:rsidRPr="001F63C5">
        <w:rPr>
          <w:rStyle w:val="normal-h1"/>
          <w:rFonts w:ascii="Times New Roman" w:hAnsi="Times New Roman"/>
          <w:b/>
          <w:i/>
          <w:iCs/>
          <w:color w:val="auto"/>
          <w:sz w:val="28"/>
          <w:szCs w:val="28"/>
        </w:rPr>
        <w:t>.</w:t>
      </w:r>
      <w:r w:rsidR="00430E44" w:rsidRPr="001F63C5">
        <w:rPr>
          <w:rStyle w:val="normal-h1"/>
          <w:rFonts w:ascii="Times New Roman" w:hAnsi="Times New Roman"/>
          <w:b/>
          <w:i/>
          <w:iCs/>
          <w:color w:val="auto"/>
          <w:sz w:val="28"/>
          <w:szCs w:val="28"/>
        </w:rPr>
        <w:t>5</w:t>
      </w:r>
      <w:r w:rsidR="00C64016" w:rsidRPr="001F63C5">
        <w:rPr>
          <w:rStyle w:val="normal-h1"/>
          <w:rFonts w:ascii="Times New Roman" w:hAnsi="Times New Roman"/>
          <w:b/>
          <w:i/>
          <w:iCs/>
          <w:color w:val="auto"/>
          <w:sz w:val="28"/>
          <w:szCs w:val="28"/>
        </w:rPr>
        <w:t>. Những nội dung lược bỏ</w:t>
      </w:r>
      <w:r w:rsidR="009B04CD" w:rsidRPr="001F63C5">
        <w:rPr>
          <w:rStyle w:val="normal-h1"/>
          <w:rFonts w:ascii="Times New Roman" w:hAnsi="Times New Roman"/>
          <w:b/>
          <w:i/>
          <w:iCs/>
          <w:color w:val="auto"/>
          <w:sz w:val="28"/>
          <w:szCs w:val="28"/>
        </w:rPr>
        <w:t xml:space="preserve"> </w:t>
      </w:r>
    </w:p>
    <w:p w:rsidR="008F7DE3" w:rsidRPr="001F63C5" w:rsidRDefault="006B3736" w:rsidP="000541E8">
      <w:pPr>
        <w:spacing w:before="120" w:after="120" w:line="276" w:lineRule="auto"/>
        <w:ind w:firstLine="567"/>
        <w:jc w:val="both"/>
        <w:rPr>
          <w:rFonts w:eastAsia="Calibri"/>
          <w:bCs/>
        </w:rPr>
      </w:pPr>
      <w:r w:rsidRPr="001F63C5" w:rsidDel="006B3736">
        <w:rPr>
          <w:rStyle w:val="normal-h1"/>
          <w:rFonts w:ascii="Times New Roman" w:hAnsi="Times New Roman"/>
          <w:bCs/>
          <w:color w:val="auto"/>
          <w:sz w:val="28"/>
          <w:szCs w:val="28"/>
        </w:rPr>
        <w:t xml:space="preserve"> </w:t>
      </w:r>
      <w:r w:rsidR="00CB5878" w:rsidRPr="001F63C5">
        <w:rPr>
          <w:rFonts w:eastAsia="Calibri"/>
          <w:bCs/>
        </w:rPr>
        <w:t>(</w:t>
      </w:r>
      <w:r w:rsidR="00F87215" w:rsidRPr="001F63C5">
        <w:rPr>
          <w:rFonts w:eastAsia="Calibri"/>
          <w:bCs/>
        </w:rPr>
        <w:t>1</w:t>
      </w:r>
      <w:r w:rsidR="00CB5878" w:rsidRPr="001F63C5">
        <w:rPr>
          <w:rFonts w:eastAsia="Calibri"/>
          <w:bCs/>
        </w:rPr>
        <w:t xml:space="preserve">) </w:t>
      </w:r>
      <w:r w:rsidR="00B24728" w:rsidRPr="001F63C5">
        <w:rPr>
          <w:rFonts w:eastAsia="Calibri"/>
          <w:bCs/>
        </w:rPr>
        <w:t>Bãi</w:t>
      </w:r>
      <w:r w:rsidR="00E54896" w:rsidRPr="001F63C5">
        <w:rPr>
          <w:rFonts w:eastAsia="Calibri"/>
          <w:bCs/>
        </w:rPr>
        <w:t xml:space="preserve"> bỏ </w:t>
      </w:r>
      <w:r w:rsidR="009020A7" w:rsidRPr="001F63C5">
        <w:rPr>
          <w:rFonts w:eastAsia="Calibri"/>
          <w:bCs/>
        </w:rPr>
        <w:t xml:space="preserve">các nội dung quy định liên quan đến Chương trình quản lý nợ công 03 năm để đảm bảo đồng bộ với quy định của Luật Ngân sách nhà nước </w:t>
      </w:r>
    </w:p>
    <w:p w:rsidR="00F02D7D" w:rsidRPr="001F63C5" w:rsidRDefault="00CB5878" w:rsidP="000541E8">
      <w:pPr>
        <w:spacing w:before="120" w:after="120" w:line="276" w:lineRule="auto"/>
        <w:ind w:firstLine="567"/>
        <w:jc w:val="both"/>
        <w:rPr>
          <w:rFonts w:eastAsia="Calibri"/>
          <w:bCs/>
        </w:rPr>
      </w:pPr>
      <w:r w:rsidRPr="001F63C5">
        <w:rPr>
          <w:rFonts w:eastAsia="Calibri"/>
          <w:bCs/>
        </w:rPr>
        <w:t>(</w:t>
      </w:r>
      <w:r w:rsidR="00F87215" w:rsidRPr="001F63C5">
        <w:rPr>
          <w:rFonts w:eastAsia="Calibri"/>
          <w:bCs/>
        </w:rPr>
        <w:t>2</w:t>
      </w:r>
      <w:r w:rsidRPr="001F63C5">
        <w:rPr>
          <w:rFonts w:eastAsia="Calibri"/>
          <w:bCs/>
        </w:rPr>
        <w:t xml:space="preserve">) </w:t>
      </w:r>
      <w:r w:rsidR="00E54896" w:rsidRPr="001F63C5">
        <w:rPr>
          <w:rFonts w:eastAsia="Calibri"/>
          <w:bCs/>
        </w:rPr>
        <w:t xml:space="preserve">Bãi bỏ quy định tại </w:t>
      </w:r>
      <w:r w:rsidR="00E54896" w:rsidRPr="001F63C5">
        <w:rPr>
          <w:rStyle w:val="normal-h1"/>
          <w:rFonts w:ascii="Times New Roman" w:hAnsi="Times New Roman"/>
          <w:iCs/>
          <w:color w:val="auto"/>
          <w:sz w:val="28"/>
          <w:szCs w:val="28"/>
          <w:lang w:val="vi-VN"/>
        </w:rPr>
        <w:t>điểm a</w:t>
      </w:r>
      <w:r w:rsidR="00E54896" w:rsidRPr="001F63C5">
        <w:rPr>
          <w:rStyle w:val="normal-h1"/>
          <w:rFonts w:ascii="Times New Roman" w:hAnsi="Times New Roman"/>
          <w:iCs/>
          <w:color w:val="auto"/>
          <w:sz w:val="28"/>
          <w:szCs w:val="28"/>
        </w:rPr>
        <w:t xml:space="preserve"> Khoản 1</w:t>
      </w:r>
      <w:r w:rsidR="00E54896" w:rsidRPr="001F63C5">
        <w:rPr>
          <w:rStyle w:val="normal-h1"/>
          <w:rFonts w:ascii="Times New Roman" w:hAnsi="Times New Roman"/>
          <w:iCs/>
          <w:color w:val="auto"/>
          <w:sz w:val="28"/>
          <w:szCs w:val="28"/>
          <w:lang w:val="vi-VN"/>
        </w:rPr>
        <w:t xml:space="preserve">, </w:t>
      </w:r>
      <w:r w:rsidR="00E54896" w:rsidRPr="001F63C5">
        <w:rPr>
          <w:rStyle w:val="normal-h1"/>
          <w:rFonts w:ascii="Times New Roman" w:hAnsi="Times New Roman"/>
          <w:iCs/>
          <w:color w:val="auto"/>
          <w:sz w:val="28"/>
          <w:szCs w:val="28"/>
        </w:rPr>
        <w:t xml:space="preserve">điểm </w:t>
      </w:r>
      <w:r w:rsidR="00E54896" w:rsidRPr="001F63C5">
        <w:rPr>
          <w:rStyle w:val="normal-h1"/>
          <w:rFonts w:ascii="Times New Roman" w:hAnsi="Times New Roman"/>
          <w:iCs/>
          <w:color w:val="auto"/>
          <w:sz w:val="28"/>
          <w:szCs w:val="28"/>
          <w:lang w:val="vi-VN"/>
        </w:rPr>
        <w:t xml:space="preserve">a </w:t>
      </w:r>
      <w:r w:rsidR="00E54896" w:rsidRPr="001F63C5">
        <w:rPr>
          <w:rStyle w:val="normal-h1"/>
          <w:rFonts w:ascii="Times New Roman" w:hAnsi="Times New Roman"/>
          <w:iCs/>
          <w:color w:val="auto"/>
          <w:sz w:val="28"/>
          <w:szCs w:val="28"/>
        </w:rPr>
        <w:t xml:space="preserve">Khoản 3 </w:t>
      </w:r>
      <w:r w:rsidR="00E54896" w:rsidRPr="001F63C5">
        <w:rPr>
          <w:rStyle w:val="normal-h1"/>
          <w:rFonts w:ascii="Times New Roman" w:hAnsi="Times New Roman"/>
          <w:iCs/>
          <w:color w:val="auto"/>
          <w:sz w:val="28"/>
          <w:szCs w:val="28"/>
          <w:lang w:val="vi-VN"/>
        </w:rPr>
        <w:t>Điều 30</w:t>
      </w:r>
      <w:r w:rsidR="00E54896" w:rsidRPr="001F63C5">
        <w:rPr>
          <w:rStyle w:val="normal-h1"/>
          <w:rFonts w:ascii="Times New Roman" w:hAnsi="Times New Roman"/>
          <w:iCs/>
          <w:color w:val="auto"/>
          <w:sz w:val="28"/>
          <w:szCs w:val="28"/>
        </w:rPr>
        <w:t xml:space="preserve"> </w:t>
      </w:r>
      <w:r w:rsidR="00E54896" w:rsidRPr="001F63C5">
        <w:rPr>
          <w:rFonts w:eastAsia="Calibri"/>
          <w:bCs/>
        </w:rPr>
        <w:t>của Luật QLNC về hình thức vay từ quỹ dự trữ tài chính của Nhà nước và thủ tục trình Thủ tướng Chính phủ quyết định việc vay quỹ dự trữ tài chính của Nhà nước để phù hợp với Luật Ngân sách nhà nước.</w:t>
      </w:r>
      <w:r w:rsidR="00EC6427" w:rsidRPr="001F63C5">
        <w:rPr>
          <w:rFonts w:eastAsia="Calibri"/>
          <w:bCs/>
        </w:rPr>
        <w:t xml:space="preserve"> </w:t>
      </w:r>
    </w:p>
    <w:p w:rsidR="00F02D7D" w:rsidRPr="001F63C5" w:rsidRDefault="002C7FB5" w:rsidP="000541E8">
      <w:pPr>
        <w:spacing w:before="120" w:after="120" w:line="276" w:lineRule="auto"/>
        <w:ind w:firstLine="562"/>
        <w:jc w:val="both"/>
      </w:pPr>
      <w:r w:rsidRPr="001F63C5">
        <w:rPr>
          <w:rStyle w:val="normal-h1"/>
          <w:rFonts w:ascii="Times New Roman" w:hAnsi="Times New Roman"/>
          <w:bCs/>
          <w:color w:val="auto"/>
          <w:sz w:val="28"/>
          <w:szCs w:val="28"/>
        </w:rPr>
        <w:t xml:space="preserve">Tại Điều 4 Luật </w:t>
      </w:r>
      <w:r w:rsidR="00C709FF" w:rsidRPr="001F63C5">
        <w:rPr>
          <w:rStyle w:val="normal-h1"/>
          <w:rFonts w:ascii="Times New Roman" w:hAnsi="Times New Roman"/>
          <w:bCs/>
          <w:color w:val="auto"/>
          <w:sz w:val="28"/>
          <w:szCs w:val="28"/>
        </w:rPr>
        <w:t>QLNC</w:t>
      </w:r>
      <w:r w:rsidRPr="001F63C5">
        <w:rPr>
          <w:rStyle w:val="normal-h1"/>
          <w:rFonts w:ascii="Times New Roman" w:hAnsi="Times New Roman"/>
          <w:bCs/>
          <w:color w:val="auto"/>
          <w:sz w:val="28"/>
          <w:szCs w:val="28"/>
        </w:rPr>
        <w:t xml:space="preserve"> (Phân loại nợ công) Luật sửa điểm </w:t>
      </w:r>
      <w:r w:rsidRPr="001F63C5">
        <w:t>c Khoản 1, điểm c Khoản 3 để bỏ quy định về vay từ quỹ dự trữ tài chính của Nhà nước, đồng bộ với lược bỏ nêu trên.</w:t>
      </w:r>
    </w:p>
    <w:p w:rsidR="00F02D7D" w:rsidRPr="001F63C5" w:rsidRDefault="00881A4D" w:rsidP="000541E8">
      <w:pPr>
        <w:spacing w:before="120" w:after="120" w:line="276" w:lineRule="auto"/>
        <w:ind w:firstLine="562"/>
        <w:jc w:val="both"/>
      </w:pPr>
      <w:r w:rsidRPr="001F63C5">
        <w:lastRenderedPageBreak/>
        <w:t>(3)</w:t>
      </w:r>
      <w:r w:rsidR="00561257" w:rsidRPr="001F63C5">
        <w:t xml:space="preserve"> </w:t>
      </w:r>
      <w:r w:rsidRPr="001F63C5">
        <w:t>T</w:t>
      </w:r>
      <w:r w:rsidR="00561257" w:rsidRPr="001F63C5">
        <w:t xml:space="preserve">ại điểm p khoản 1 Điều 15 </w:t>
      </w:r>
      <w:r w:rsidRPr="001F63C5">
        <w:rPr>
          <w:rStyle w:val="normal-h1"/>
          <w:rFonts w:ascii="Times New Roman" w:hAnsi="Times New Roman"/>
          <w:bCs/>
          <w:color w:val="auto"/>
          <w:sz w:val="28"/>
          <w:szCs w:val="28"/>
        </w:rPr>
        <w:t>Luật</w:t>
      </w:r>
      <w:r w:rsidR="00561257" w:rsidRPr="001F63C5">
        <w:t xml:space="preserve"> bỏ nhiệm vụ "thanh tra" do nhiệm vụ này đã tập trung về Thanh tra Chính phủ.</w:t>
      </w:r>
    </w:p>
    <w:p w:rsidR="00881A4D" w:rsidRPr="001F63C5" w:rsidRDefault="00881A4D" w:rsidP="000541E8">
      <w:pPr>
        <w:spacing w:before="120" w:after="120" w:line="276" w:lineRule="auto"/>
        <w:ind w:firstLine="562"/>
        <w:jc w:val="both"/>
      </w:pPr>
      <w:r w:rsidRPr="001F63C5">
        <w:t xml:space="preserve">Trên đây là nội dung chủ yếu của Luật sửa đổi, bổ sung một số điều của Luật </w:t>
      </w:r>
      <w:r w:rsidR="00ED5E00" w:rsidRPr="001F63C5">
        <w:t>QLNC</w:t>
      </w:r>
      <w:r w:rsidRPr="001F63C5">
        <w:t>. Để tổ chức thi hành Luật hiệu quả, theo sự phân công của Chính phủ, Bộ Tài chính đã chủ trì, phối hợp với các bộ, ngành, địa phương xây dựng văn bản hướng dẫn thi hành; đồng thời trong thời gian tới, trên cơ sở Kế hoạch triển khai thi hành Luật của Thủ tướng Chính phủ, Bộ Tài chính sẽ tổ chức tập huấn, phổ biến nội dung Luật sửa đổi, bổ sung một số điều của Luật QLNC</w:t>
      </w:r>
      <w:proofErr w:type="gramStart"/>
      <w:r w:rsidRPr="001F63C5">
        <w:t>./</w:t>
      </w:r>
      <w:proofErr w:type="gramEnd"/>
      <w:r w:rsidRPr="001F63C5">
        <w:t>.</w:t>
      </w:r>
      <w:r w:rsidRPr="001F63C5">
        <w:tab/>
      </w:r>
    </w:p>
    <w:p w:rsidR="00881A4D" w:rsidRPr="001F63C5" w:rsidRDefault="00881A4D" w:rsidP="00881A4D">
      <w:pPr>
        <w:spacing w:before="120" w:after="120" w:line="276" w:lineRule="auto"/>
        <w:ind w:firstLine="562"/>
        <w:jc w:val="right"/>
        <w:rPr>
          <w:b/>
        </w:rPr>
      </w:pPr>
      <w:r w:rsidRPr="001F63C5">
        <w:rPr>
          <w:b/>
        </w:rPr>
        <w:t>BỘ TÀI CHÍNH</w:t>
      </w:r>
    </w:p>
    <w:sectPr w:rsidR="00881A4D" w:rsidRPr="001F63C5" w:rsidSect="005E12DD">
      <w:headerReference w:type="default" r:id="rId9"/>
      <w:footerReference w:type="even" r:id="rId10"/>
      <w:footerReference w:type="default" r:id="rId11"/>
      <w:pgSz w:w="11907" w:h="16840" w:code="9"/>
      <w:pgMar w:top="1134" w:right="1134" w:bottom="1021" w:left="1701" w:header="340" w:footer="227"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9D48" w16cex:dateUtc="2025-09-01T15:31:00Z"/>
  <w16cex:commentExtensible w16cex:durableId="2C60A854" w16cex:dateUtc="2025-09-01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FB4EA7" w16cid:durableId="2C609D48"/>
  <w16cid:commentId w16cid:paraId="420604C2" w16cid:durableId="2C60A8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6E" w:rsidRDefault="0051166E">
      <w:r>
        <w:separator/>
      </w:r>
    </w:p>
  </w:endnote>
  <w:endnote w:type="continuationSeparator" w:id="0">
    <w:p w:rsidR="0051166E" w:rsidRDefault="0051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FD" w:rsidRDefault="00EA2901" w:rsidP="00F61C1B">
    <w:pPr>
      <w:pStyle w:val="Footer"/>
      <w:framePr w:wrap="around" w:vAnchor="text" w:hAnchor="margin" w:xAlign="right" w:y="1"/>
      <w:rPr>
        <w:rStyle w:val="PageNumber"/>
      </w:rPr>
    </w:pPr>
    <w:r>
      <w:rPr>
        <w:rStyle w:val="PageNumber"/>
      </w:rPr>
      <w:fldChar w:fldCharType="begin"/>
    </w:r>
    <w:r w:rsidR="003377FD">
      <w:rPr>
        <w:rStyle w:val="PageNumber"/>
      </w:rPr>
      <w:instrText xml:space="preserve">PAGE  </w:instrText>
    </w:r>
    <w:r>
      <w:rPr>
        <w:rStyle w:val="PageNumber"/>
      </w:rPr>
      <w:fldChar w:fldCharType="end"/>
    </w:r>
  </w:p>
  <w:p w:rsidR="003377FD" w:rsidRDefault="003377FD" w:rsidP="00F61C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FD" w:rsidRDefault="003377FD" w:rsidP="004E0F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6E" w:rsidRDefault="0051166E">
      <w:r>
        <w:separator/>
      </w:r>
    </w:p>
  </w:footnote>
  <w:footnote w:type="continuationSeparator" w:id="0">
    <w:p w:rsidR="0051166E" w:rsidRDefault="00511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FD" w:rsidRPr="00257DAD" w:rsidRDefault="00EA2901">
    <w:pPr>
      <w:pStyle w:val="Header"/>
      <w:jc w:val="center"/>
      <w:rPr>
        <w:sz w:val="24"/>
        <w:szCs w:val="24"/>
      </w:rPr>
    </w:pPr>
    <w:r w:rsidRPr="0038163C">
      <w:rPr>
        <w:sz w:val="24"/>
        <w:szCs w:val="24"/>
      </w:rPr>
      <w:fldChar w:fldCharType="begin"/>
    </w:r>
    <w:r w:rsidR="003377FD" w:rsidRPr="0038163C">
      <w:rPr>
        <w:sz w:val="24"/>
        <w:szCs w:val="24"/>
      </w:rPr>
      <w:instrText xml:space="preserve"> PAGE   \* MERGEFORMAT </w:instrText>
    </w:r>
    <w:r w:rsidRPr="0038163C">
      <w:rPr>
        <w:sz w:val="24"/>
        <w:szCs w:val="24"/>
      </w:rPr>
      <w:fldChar w:fldCharType="separate"/>
    </w:r>
    <w:r w:rsidR="001F63C5">
      <w:rPr>
        <w:noProof/>
        <w:sz w:val="24"/>
        <w:szCs w:val="24"/>
      </w:rPr>
      <w:t>6</w:t>
    </w:r>
    <w:r w:rsidRPr="0038163C">
      <w:rPr>
        <w:noProof/>
        <w:sz w:val="24"/>
        <w:szCs w:val="24"/>
      </w:rPr>
      <w:fldChar w:fldCharType="end"/>
    </w:r>
  </w:p>
  <w:p w:rsidR="003377FD" w:rsidRDefault="00337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41B4B"/>
    <w:multiLevelType w:val="hybridMultilevel"/>
    <w:tmpl w:val="7592F03C"/>
    <w:lvl w:ilvl="0" w:tplc="6C36D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97238B"/>
    <w:multiLevelType w:val="hybridMultilevel"/>
    <w:tmpl w:val="AF32A8C4"/>
    <w:lvl w:ilvl="0" w:tplc="5F327E16">
      <w:start w:val="4"/>
      <w:numFmt w:val="bullet"/>
      <w:lvlText w:val="-"/>
      <w:lvlJc w:val="left"/>
      <w:pPr>
        <w:ind w:left="1069" w:hanging="360"/>
      </w:pPr>
      <w:rPr>
        <w:rFonts w:ascii="Times New Roman" w:eastAsiaTheme="minorEastAsia"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1A41093"/>
    <w:multiLevelType w:val="hybridMultilevel"/>
    <w:tmpl w:val="7DB035DA"/>
    <w:lvl w:ilvl="0" w:tplc="FEB29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446AE7"/>
    <w:multiLevelType w:val="hybridMultilevel"/>
    <w:tmpl w:val="B82C1C42"/>
    <w:lvl w:ilvl="0" w:tplc="27F2E5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D05479E"/>
    <w:multiLevelType w:val="hybridMultilevel"/>
    <w:tmpl w:val="59548292"/>
    <w:lvl w:ilvl="0" w:tplc="572489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043346"/>
    <w:multiLevelType w:val="hybridMultilevel"/>
    <w:tmpl w:val="04988CE2"/>
    <w:lvl w:ilvl="0" w:tplc="A5AC6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3E3B43"/>
    <w:multiLevelType w:val="hybridMultilevel"/>
    <w:tmpl w:val="0A6634AE"/>
    <w:lvl w:ilvl="0" w:tplc="C828353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7D3F3B3D"/>
    <w:multiLevelType w:val="hybridMultilevel"/>
    <w:tmpl w:val="EE18B242"/>
    <w:lvl w:ilvl="0" w:tplc="8418FFB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DA5644C"/>
    <w:multiLevelType w:val="hybridMultilevel"/>
    <w:tmpl w:val="A0426B20"/>
    <w:lvl w:ilvl="0" w:tplc="CD361D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2"/>
  </w:num>
  <w:num w:numId="4">
    <w:abstractNumId w:val="8"/>
  </w:num>
  <w:num w:numId="5">
    <w:abstractNumId w:val="0"/>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6B"/>
    <w:rsid w:val="00000229"/>
    <w:rsid w:val="00001A6D"/>
    <w:rsid w:val="000022DC"/>
    <w:rsid w:val="00002B89"/>
    <w:rsid w:val="00005499"/>
    <w:rsid w:val="000059AC"/>
    <w:rsid w:val="0000775E"/>
    <w:rsid w:val="000077AD"/>
    <w:rsid w:val="00007871"/>
    <w:rsid w:val="00011F22"/>
    <w:rsid w:val="00014FAA"/>
    <w:rsid w:val="00015E0F"/>
    <w:rsid w:val="000167B0"/>
    <w:rsid w:val="000176D2"/>
    <w:rsid w:val="00020962"/>
    <w:rsid w:val="00020FFD"/>
    <w:rsid w:val="000229A0"/>
    <w:rsid w:val="00022F6C"/>
    <w:rsid w:val="00023FF8"/>
    <w:rsid w:val="00024A05"/>
    <w:rsid w:val="00025619"/>
    <w:rsid w:val="0002689F"/>
    <w:rsid w:val="00026F8F"/>
    <w:rsid w:val="0002760A"/>
    <w:rsid w:val="0003295A"/>
    <w:rsid w:val="0003301B"/>
    <w:rsid w:val="0003350E"/>
    <w:rsid w:val="00034B46"/>
    <w:rsid w:val="00035640"/>
    <w:rsid w:val="0003568E"/>
    <w:rsid w:val="00036AC9"/>
    <w:rsid w:val="00040C64"/>
    <w:rsid w:val="00042215"/>
    <w:rsid w:val="00043A8C"/>
    <w:rsid w:val="000442BC"/>
    <w:rsid w:val="000445AB"/>
    <w:rsid w:val="000445B4"/>
    <w:rsid w:val="00044F9A"/>
    <w:rsid w:val="000453CE"/>
    <w:rsid w:val="000464A4"/>
    <w:rsid w:val="000470A7"/>
    <w:rsid w:val="00047B22"/>
    <w:rsid w:val="000540E4"/>
    <w:rsid w:val="000541E8"/>
    <w:rsid w:val="00054441"/>
    <w:rsid w:val="00054735"/>
    <w:rsid w:val="0005499C"/>
    <w:rsid w:val="00054ACE"/>
    <w:rsid w:val="00054D87"/>
    <w:rsid w:val="00055231"/>
    <w:rsid w:val="0005632F"/>
    <w:rsid w:val="00056D26"/>
    <w:rsid w:val="00057264"/>
    <w:rsid w:val="0005762B"/>
    <w:rsid w:val="00057679"/>
    <w:rsid w:val="000602ED"/>
    <w:rsid w:val="00060585"/>
    <w:rsid w:val="000611CC"/>
    <w:rsid w:val="0006327B"/>
    <w:rsid w:val="000632D5"/>
    <w:rsid w:val="00063884"/>
    <w:rsid w:val="000662EE"/>
    <w:rsid w:val="00066F1C"/>
    <w:rsid w:val="000675EF"/>
    <w:rsid w:val="00070D9A"/>
    <w:rsid w:val="0007269E"/>
    <w:rsid w:val="00072810"/>
    <w:rsid w:val="00072B1A"/>
    <w:rsid w:val="00072B8A"/>
    <w:rsid w:val="00072CDB"/>
    <w:rsid w:val="000735B3"/>
    <w:rsid w:val="0007590F"/>
    <w:rsid w:val="0007718B"/>
    <w:rsid w:val="000777B9"/>
    <w:rsid w:val="00080FE8"/>
    <w:rsid w:val="000811D7"/>
    <w:rsid w:val="000815FF"/>
    <w:rsid w:val="000817FF"/>
    <w:rsid w:val="00081CEF"/>
    <w:rsid w:val="0008506E"/>
    <w:rsid w:val="00085B70"/>
    <w:rsid w:val="00086D5E"/>
    <w:rsid w:val="00090AC0"/>
    <w:rsid w:val="000916A9"/>
    <w:rsid w:val="00091934"/>
    <w:rsid w:val="000919A5"/>
    <w:rsid w:val="00093233"/>
    <w:rsid w:val="000935F5"/>
    <w:rsid w:val="00093717"/>
    <w:rsid w:val="000946C6"/>
    <w:rsid w:val="00095462"/>
    <w:rsid w:val="00096A8B"/>
    <w:rsid w:val="00096A9B"/>
    <w:rsid w:val="000A06FE"/>
    <w:rsid w:val="000A1863"/>
    <w:rsid w:val="000A1A85"/>
    <w:rsid w:val="000A21CF"/>
    <w:rsid w:val="000A2C37"/>
    <w:rsid w:val="000A4FD2"/>
    <w:rsid w:val="000A7ED1"/>
    <w:rsid w:val="000B05F4"/>
    <w:rsid w:val="000B0E18"/>
    <w:rsid w:val="000B2D49"/>
    <w:rsid w:val="000B310A"/>
    <w:rsid w:val="000B529E"/>
    <w:rsid w:val="000B5785"/>
    <w:rsid w:val="000B7FDE"/>
    <w:rsid w:val="000C12B7"/>
    <w:rsid w:val="000C43D2"/>
    <w:rsid w:val="000C6ED9"/>
    <w:rsid w:val="000D1049"/>
    <w:rsid w:val="000D129B"/>
    <w:rsid w:val="000D1B11"/>
    <w:rsid w:val="000D1F73"/>
    <w:rsid w:val="000D3275"/>
    <w:rsid w:val="000D51AA"/>
    <w:rsid w:val="000D6053"/>
    <w:rsid w:val="000D60DA"/>
    <w:rsid w:val="000D6A26"/>
    <w:rsid w:val="000E1FFC"/>
    <w:rsid w:val="000E291A"/>
    <w:rsid w:val="000E4BFC"/>
    <w:rsid w:val="000E534B"/>
    <w:rsid w:val="000E59AC"/>
    <w:rsid w:val="000E6A7A"/>
    <w:rsid w:val="000E6E03"/>
    <w:rsid w:val="000F0C4C"/>
    <w:rsid w:val="000F1043"/>
    <w:rsid w:val="000F1726"/>
    <w:rsid w:val="000F1BB9"/>
    <w:rsid w:val="000F2194"/>
    <w:rsid w:val="000F252D"/>
    <w:rsid w:val="000F28ED"/>
    <w:rsid w:val="000F4577"/>
    <w:rsid w:val="000F5EB8"/>
    <w:rsid w:val="00100C98"/>
    <w:rsid w:val="0010137D"/>
    <w:rsid w:val="00101594"/>
    <w:rsid w:val="001026AB"/>
    <w:rsid w:val="001035EF"/>
    <w:rsid w:val="00104442"/>
    <w:rsid w:val="00105510"/>
    <w:rsid w:val="00105738"/>
    <w:rsid w:val="0010723B"/>
    <w:rsid w:val="0010791B"/>
    <w:rsid w:val="00112A54"/>
    <w:rsid w:val="00112AF4"/>
    <w:rsid w:val="001135C3"/>
    <w:rsid w:val="001142E3"/>
    <w:rsid w:val="00115550"/>
    <w:rsid w:val="00115C64"/>
    <w:rsid w:val="00116493"/>
    <w:rsid w:val="001164FB"/>
    <w:rsid w:val="00116B37"/>
    <w:rsid w:val="00117A59"/>
    <w:rsid w:val="001210D3"/>
    <w:rsid w:val="001218A6"/>
    <w:rsid w:val="00122EB1"/>
    <w:rsid w:val="001234B3"/>
    <w:rsid w:val="00123872"/>
    <w:rsid w:val="00123979"/>
    <w:rsid w:val="00123C2C"/>
    <w:rsid w:val="00124F3D"/>
    <w:rsid w:val="00126375"/>
    <w:rsid w:val="00127B86"/>
    <w:rsid w:val="00131086"/>
    <w:rsid w:val="001328FC"/>
    <w:rsid w:val="00133AE8"/>
    <w:rsid w:val="00133F7B"/>
    <w:rsid w:val="00134158"/>
    <w:rsid w:val="00134A59"/>
    <w:rsid w:val="00135EB2"/>
    <w:rsid w:val="001409D4"/>
    <w:rsid w:val="00140C03"/>
    <w:rsid w:val="00141F4D"/>
    <w:rsid w:val="00142BE1"/>
    <w:rsid w:val="0014428A"/>
    <w:rsid w:val="0014519C"/>
    <w:rsid w:val="00145910"/>
    <w:rsid w:val="00145DF9"/>
    <w:rsid w:val="001472BE"/>
    <w:rsid w:val="001502EB"/>
    <w:rsid w:val="00150DE2"/>
    <w:rsid w:val="00151B82"/>
    <w:rsid w:val="00152371"/>
    <w:rsid w:val="001538C4"/>
    <w:rsid w:val="00153C9C"/>
    <w:rsid w:val="00154749"/>
    <w:rsid w:val="001572A1"/>
    <w:rsid w:val="00160433"/>
    <w:rsid w:val="00161D11"/>
    <w:rsid w:val="0016261E"/>
    <w:rsid w:val="001627C5"/>
    <w:rsid w:val="001629B9"/>
    <w:rsid w:val="00163650"/>
    <w:rsid w:val="00163E6F"/>
    <w:rsid w:val="001659D3"/>
    <w:rsid w:val="00166D2E"/>
    <w:rsid w:val="001708A5"/>
    <w:rsid w:val="001719B2"/>
    <w:rsid w:val="001727DC"/>
    <w:rsid w:val="00172B22"/>
    <w:rsid w:val="001735E1"/>
    <w:rsid w:val="001735F0"/>
    <w:rsid w:val="00173A0D"/>
    <w:rsid w:val="00173B08"/>
    <w:rsid w:val="00173F7A"/>
    <w:rsid w:val="00175600"/>
    <w:rsid w:val="00175D9C"/>
    <w:rsid w:val="00176E98"/>
    <w:rsid w:val="0018057B"/>
    <w:rsid w:val="00180861"/>
    <w:rsid w:val="00180FDB"/>
    <w:rsid w:val="00181168"/>
    <w:rsid w:val="001819EC"/>
    <w:rsid w:val="00181FA0"/>
    <w:rsid w:val="0018293D"/>
    <w:rsid w:val="00182FA1"/>
    <w:rsid w:val="001836E7"/>
    <w:rsid w:val="001849FA"/>
    <w:rsid w:val="00184F9C"/>
    <w:rsid w:val="0018533E"/>
    <w:rsid w:val="0018674F"/>
    <w:rsid w:val="00187437"/>
    <w:rsid w:val="00190EFC"/>
    <w:rsid w:val="00191659"/>
    <w:rsid w:val="00192904"/>
    <w:rsid w:val="00194090"/>
    <w:rsid w:val="00195512"/>
    <w:rsid w:val="001966AA"/>
    <w:rsid w:val="00196CBF"/>
    <w:rsid w:val="00196FF6"/>
    <w:rsid w:val="0019745B"/>
    <w:rsid w:val="001A08B3"/>
    <w:rsid w:val="001A2901"/>
    <w:rsid w:val="001A2F6D"/>
    <w:rsid w:val="001A3F31"/>
    <w:rsid w:val="001B0ED6"/>
    <w:rsid w:val="001B1953"/>
    <w:rsid w:val="001B1AA6"/>
    <w:rsid w:val="001B2B0B"/>
    <w:rsid w:val="001B50C5"/>
    <w:rsid w:val="001B581F"/>
    <w:rsid w:val="001B5FEE"/>
    <w:rsid w:val="001B63F7"/>
    <w:rsid w:val="001B6DF5"/>
    <w:rsid w:val="001B75C8"/>
    <w:rsid w:val="001B77A6"/>
    <w:rsid w:val="001C11C1"/>
    <w:rsid w:val="001C19C9"/>
    <w:rsid w:val="001C230F"/>
    <w:rsid w:val="001C37A7"/>
    <w:rsid w:val="001C390E"/>
    <w:rsid w:val="001C525C"/>
    <w:rsid w:val="001C52EB"/>
    <w:rsid w:val="001C6AB9"/>
    <w:rsid w:val="001C714E"/>
    <w:rsid w:val="001C78AF"/>
    <w:rsid w:val="001C7DBB"/>
    <w:rsid w:val="001D1F0C"/>
    <w:rsid w:val="001D325D"/>
    <w:rsid w:val="001D4172"/>
    <w:rsid w:val="001D4C14"/>
    <w:rsid w:val="001D4F9F"/>
    <w:rsid w:val="001D5185"/>
    <w:rsid w:val="001D574F"/>
    <w:rsid w:val="001D58E5"/>
    <w:rsid w:val="001D716D"/>
    <w:rsid w:val="001D762C"/>
    <w:rsid w:val="001E0256"/>
    <w:rsid w:val="001E07C9"/>
    <w:rsid w:val="001E0E53"/>
    <w:rsid w:val="001E24A1"/>
    <w:rsid w:val="001E24D8"/>
    <w:rsid w:val="001E2B96"/>
    <w:rsid w:val="001E2BEA"/>
    <w:rsid w:val="001E2DB9"/>
    <w:rsid w:val="001E42B3"/>
    <w:rsid w:val="001E4414"/>
    <w:rsid w:val="001E66AB"/>
    <w:rsid w:val="001E68AB"/>
    <w:rsid w:val="001E7558"/>
    <w:rsid w:val="001E7B6D"/>
    <w:rsid w:val="001E7F62"/>
    <w:rsid w:val="001F00B8"/>
    <w:rsid w:val="001F0887"/>
    <w:rsid w:val="001F45A5"/>
    <w:rsid w:val="001F530F"/>
    <w:rsid w:val="001F615A"/>
    <w:rsid w:val="001F63C5"/>
    <w:rsid w:val="001F63F0"/>
    <w:rsid w:val="001F697B"/>
    <w:rsid w:val="001F7E33"/>
    <w:rsid w:val="00200088"/>
    <w:rsid w:val="002009D7"/>
    <w:rsid w:val="002026E3"/>
    <w:rsid w:val="00202997"/>
    <w:rsid w:val="0020333E"/>
    <w:rsid w:val="00204C8E"/>
    <w:rsid w:val="00205111"/>
    <w:rsid w:val="00205B91"/>
    <w:rsid w:val="00205F94"/>
    <w:rsid w:val="0020679C"/>
    <w:rsid w:val="0020707D"/>
    <w:rsid w:val="00212F36"/>
    <w:rsid w:val="00213023"/>
    <w:rsid w:val="0021349D"/>
    <w:rsid w:val="00213A2C"/>
    <w:rsid w:val="00213AB5"/>
    <w:rsid w:val="00214AFC"/>
    <w:rsid w:val="00214B74"/>
    <w:rsid w:val="00214BFE"/>
    <w:rsid w:val="00216B98"/>
    <w:rsid w:val="00217030"/>
    <w:rsid w:val="0021726C"/>
    <w:rsid w:val="00217568"/>
    <w:rsid w:val="002206B0"/>
    <w:rsid w:val="00222112"/>
    <w:rsid w:val="00223CFE"/>
    <w:rsid w:val="002259E1"/>
    <w:rsid w:val="00225BE0"/>
    <w:rsid w:val="00226FC0"/>
    <w:rsid w:val="002279AB"/>
    <w:rsid w:val="00230311"/>
    <w:rsid w:val="0023065A"/>
    <w:rsid w:val="002323E1"/>
    <w:rsid w:val="002324FA"/>
    <w:rsid w:val="00233966"/>
    <w:rsid w:val="00234DAF"/>
    <w:rsid w:val="00234FC8"/>
    <w:rsid w:val="00236B39"/>
    <w:rsid w:val="00236C3C"/>
    <w:rsid w:val="00241241"/>
    <w:rsid w:val="00243C31"/>
    <w:rsid w:val="00243C42"/>
    <w:rsid w:val="00243D99"/>
    <w:rsid w:val="00247E96"/>
    <w:rsid w:val="002500A0"/>
    <w:rsid w:val="00250992"/>
    <w:rsid w:val="00250DD8"/>
    <w:rsid w:val="00253395"/>
    <w:rsid w:val="002539E4"/>
    <w:rsid w:val="002547E4"/>
    <w:rsid w:val="00254DB8"/>
    <w:rsid w:val="00255EC8"/>
    <w:rsid w:val="00256378"/>
    <w:rsid w:val="00257AA3"/>
    <w:rsid w:val="00257DAD"/>
    <w:rsid w:val="002600F4"/>
    <w:rsid w:val="0026205B"/>
    <w:rsid w:val="00263625"/>
    <w:rsid w:val="002643C2"/>
    <w:rsid w:val="002649EF"/>
    <w:rsid w:val="00265127"/>
    <w:rsid w:val="0026541F"/>
    <w:rsid w:val="00265DA8"/>
    <w:rsid w:val="002673AD"/>
    <w:rsid w:val="00271DC1"/>
    <w:rsid w:val="00272C39"/>
    <w:rsid w:val="00274897"/>
    <w:rsid w:val="00274F8E"/>
    <w:rsid w:val="002753BA"/>
    <w:rsid w:val="00275966"/>
    <w:rsid w:val="00275E52"/>
    <w:rsid w:val="00276DC6"/>
    <w:rsid w:val="00277126"/>
    <w:rsid w:val="0027772B"/>
    <w:rsid w:val="002800E6"/>
    <w:rsid w:val="00280C00"/>
    <w:rsid w:val="00281E4E"/>
    <w:rsid w:val="0028247E"/>
    <w:rsid w:val="00283A3C"/>
    <w:rsid w:val="0028506D"/>
    <w:rsid w:val="00285896"/>
    <w:rsid w:val="002872BC"/>
    <w:rsid w:val="00291A32"/>
    <w:rsid w:val="00291DC9"/>
    <w:rsid w:val="00291FCE"/>
    <w:rsid w:val="00292A90"/>
    <w:rsid w:val="00294168"/>
    <w:rsid w:val="002947E2"/>
    <w:rsid w:val="002956DE"/>
    <w:rsid w:val="00295B03"/>
    <w:rsid w:val="00296950"/>
    <w:rsid w:val="00297001"/>
    <w:rsid w:val="00297F6E"/>
    <w:rsid w:val="002A04D0"/>
    <w:rsid w:val="002A0B20"/>
    <w:rsid w:val="002A1994"/>
    <w:rsid w:val="002A1A20"/>
    <w:rsid w:val="002A4E4E"/>
    <w:rsid w:val="002A636B"/>
    <w:rsid w:val="002A6873"/>
    <w:rsid w:val="002A6F03"/>
    <w:rsid w:val="002B01BF"/>
    <w:rsid w:val="002B1616"/>
    <w:rsid w:val="002B1CEB"/>
    <w:rsid w:val="002B2009"/>
    <w:rsid w:val="002B23F5"/>
    <w:rsid w:val="002B3D20"/>
    <w:rsid w:val="002B6772"/>
    <w:rsid w:val="002B7D2E"/>
    <w:rsid w:val="002B7ECD"/>
    <w:rsid w:val="002C18CA"/>
    <w:rsid w:val="002C19E9"/>
    <w:rsid w:val="002C3400"/>
    <w:rsid w:val="002C5651"/>
    <w:rsid w:val="002C5D24"/>
    <w:rsid w:val="002C6C6E"/>
    <w:rsid w:val="002C7E2F"/>
    <w:rsid w:val="002C7FB5"/>
    <w:rsid w:val="002D17EF"/>
    <w:rsid w:val="002D187D"/>
    <w:rsid w:val="002D1C44"/>
    <w:rsid w:val="002D26AD"/>
    <w:rsid w:val="002D3FB5"/>
    <w:rsid w:val="002D4B14"/>
    <w:rsid w:val="002D4D15"/>
    <w:rsid w:val="002D500C"/>
    <w:rsid w:val="002D5853"/>
    <w:rsid w:val="002D5A33"/>
    <w:rsid w:val="002D5E58"/>
    <w:rsid w:val="002D7D08"/>
    <w:rsid w:val="002E0653"/>
    <w:rsid w:val="002E1AB5"/>
    <w:rsid w:val="002E1ED5"/>
    <w:rsid w:val="002E25FA"/>
    <w:rsid w:val="002E4C34"/>
    <w:rsid w:val="002E4F7C"/>
    <w:rsid w:val="002F000E"/>
    <w:rsid w:val="002F02A0"/>
    <w:rsid w:val="002F1892"/>
    <w:rsid w:val="002F19EE"/>
    <w:rsid w:val="002F2AE9"/>
    <w:rsid w:val="002F3CF7"/>
    <w:rsid w:val="002F3F22"/>
    <w:rsid w:val="002F3FCF"/>
    <w:rsid w:val="002F527B"/>
    <w:rsid w:val="002F5358"/>
    <w:rsid w:val="002F6538"/>
    <w:rsid w:val="002F6A8E"/>
    <w:rsid w:val="0030181B"/>
    <w:rsid w:val="0030260F"/>
    <w:rsid w:val="00302797"/>
    <w:rsid w:val="003040C6"/>
    <w:rsid w:val="0030534F"/>
    <w:rsid w:val="00305AA2"/>
    <w:rsid w:val="00305B50"/>
    <w:rsid w:val="00305C66"/>
    <w:rsid w:val="00305CF2"/>
    <w:rsid w:val="00305E5D"/>
    <w:rsid w:val="0030648B"/>
    <w:rsid w:val="003068FE"/>
    <w:rsid w:val="00306E01"/>
    <w:rsid w:val="00306FE3"/>
    <w:rsid w:val="0030798D"/>
    <w:rsid w:val="0031056F"/>
    <w:rsid w:val="00310902"/>
    <w:rsid w:val="00310F6A"/>
    <w:rsid w:val="003121FD"/>
    <w:rsid w:val="003128C8"/>
    <w:rsid w:val="0031400C"/>
    <w:rsid w:val="00314A36"/>
    <w:rsid w:val="00316CF7"/>
    <w:rsid w:val="00317186"/>
    <w:rsid w:val="00320408"/>
    <w:rsid w:val="003215D7"/>
    <w:rsid w:val="00321F84"/>
    <w:rsid w:val="00323416"/>
    <w:rsid w:val="003246C1"/>
    <w:rsid w:val="00327164"/>
    <w:rsid w:val="00330A7A"/>
    <w:rsid w:val="003311C9"/>
    <w:rsid w:val="00331D53"/>
    <w:rsid w:val="00334117"/>
    <w:rsid w:val="003341AF"/>
    <w:rsid w:val="0033490A"/>
    <w:rsid w:val="00335000"/>
    <w:rsid w:val="00335377"/>
    <w:rsid w:val="00335868"/>
    <w:rsid w:val="0033642D"/>
    <w:rsid w:val="00336E47"/>
    <w:rsid w:val="003377FD"/>
    <w:rsid w:val="003406BC"/>
    <w:rsid w:val="00340CE8"/>
    <w:rsid w:val="00341BD8"/>
    <w:rsid w:val="00342168"/>
    <w:rsid w:val="00342228"/>
    <w:rsid w:val="00342737"/>
    <w:rsid w:val="00342F69"/>
    <w:rsid w:val="003445AA"/>
    <w:rsid w:val="00344635"/>
    <w:rsid w:val="00345EEB"/>
    <w:rsid w:val="00345FAA"/>
    <w:rsid w:val="00346309"/>
    <w:rsid w:val="00346352"/>
    <w:rsid w:val="003475B2"/>
    <w:rsid w:val="0035143F"/>
    <w:rsid w:val="00351791"/>
    <w:rsid w:val="003528FE"/>
    <w:rsid w:val="00352BCB"/>
    <w:rsid w:val="0035391C"/>
    <w:rsid w:val="00354023"/>
    <w:rsid w:val="00354ABF"/>
    <w:rsid w:val="00356515"/>
    <w:rsid w:val="0036128E"/>
    <w:rsid w:val="0036297E"/>
    <w:rsid w:val="00362DF2"/>
    <w:rsid w:val="00364C7B"/>
    <w:rsid w:val="00365E4D"/>
    <w:rsid w:val="0036601C"/>
    <w:rsid w:val="003664D6"/>
    <w:rsid w:val="00366B91"/>
    <w:rsid w:val="00367996"/>
    <w:rsid w:val="00371ABC"/>
    <w:rsid w:val="00372FBD"/>
    <w:rsid w:val="0037391A"/>
    <w:rsid w:val="00374264"/>
    <w:rsid w:val="00374A9C"/>
    <w:rsid w:val="00375A5A"/>
    <w:rsid w:val="00376F7B"/>
    <w:rsid w:val="00376F8F"/>
    <w:rsid w:val="0038163C"/>
    <w:rsid w:val="003816DC"/>
    <w:rsid w:val="003824C4"/>
    <w:rsid w:val="00382C2D"/>
    <w:rsid w:val="0038343B"/>
    <w:rsid w:val="0038376C"/>
    <w:rsid w:val="00383858"/>
    <w:rsid w:val="00385234"/>
    <w:rsid w:val="00385275"/>
    <w:rsid w:val="00386CA0"/>
    <w:rsid w:val="003901AE"/>
    <w:rsid w:val="00390A15"/>
    <w:rsid w:val="0039161D"/>
    <w:rsid w:val="003920A4"/>
    <w:rsid w:val="00392414"/>
    <w:rsid w:val="00392AB9"/>
    <w:rsid w:val="00392FAC"/>
    <w:rsid w:val="0039538F"/>
    <w:rsid w:val="003954F9"/>
    <w:rsid w:val="003974B4"/>
    <w:rsid w:val="0039772B"/>
    <w:rsid w:val="003A11BC"/>
    <w:rsid w:val="003A13BB"/>
    <w:rsid w:val="003A15B8"/>
    <w:rsid w:val="003A19B5"/>
    <w:rsid w:val="003A202B"/>
    <w:rsid w:val="003A2858"/>
    <w:rsid w:val="003A2890"/>
    <w:rsid w:val="003A2FA9"/>
    <w:rsid w:val="003A420A"/>
    <w:rsid w:val="003A481F"/>
    <w:rsid w:val="003A6C74"/>
    <w:rsid w:val="003B0A3F"/>
    <w:rsid w:val="003B11EE"/>
    <w:rsid w:val="003B19F6"/>
    <w:rsid w:val="003B6F52"/>
    <w:rsid w:val="003B6FC1"/>
    <w:rsid w:val="003B7103"/>
    <w:rsid w:val="003C0128"/>
    <w:rsid w:val="003C148C"/>
    <w:rsid w:val="003C1814"/>
    <w:rsid w:val="003C1D30"/>
    <w:rsid w:val="003C26C2"/>
    <w:rsid w:val="003C2A73"/>
    <w:rsid w:val="003C5054"/>
    <w:rsid w:val="003C5114"/>
    <w:rsid w:val="003C5FA6"/>
    <w:rsid w:val="003C614D"/>
    <w:rsid w:val="003C6751"/>
    <w:rsid w:val="003C6E48"/>
    <w:rsid w:val="003C7A36"/>
    <w:rsid w:val="003C7ADB"/>
    <w:rsid w:val="003C7F60"/>
    <w:rsid w:val="003D0856"/>
    <w:rsid w:val="003D28FD"/>
    <w:rsid w:val="003D393F"/>
    <w:rsid w:val="003D3D2F"/>
    <w:rsid w:val="003D3D58"/>
    <w:rsid w:val="003D46C8"/>
    <w:rsid w:val="003D46D6"/>
    <w:rsid w:val="003D542A"/>
    <w:rsid w:val="003D6205"/>
    <w:rsid w:val="003E0097"/>
    <w:rsid w:val="003E0726"/>
    <w:rsid w:val="003E09C5"/>
    <w:rsid w:val="003E0F65"/>
    <w:rsid w:val="003E115A"/>
    <w:rsid w:val="003E1912"/>
    <w:rsid w:val="003E2333"/>
    <w:rsid w:val="003E2D34"/>
    <w:rsid w:val="003E4312"/>
    <w:rsid w:val="003E4E2E"/>
    <w:rsid w:val="003E541D"/>
    <w:rsid w:val="003E608A"/>
    <w:rsid w:val="003E6F0F"/>
    <w:rsid w:val="003F2318"/>
    <w:rsid w:val="003F24C1"/>
    <w:rsid w:val="003F2A90"/>
    <w:rsid w:val="003F44C1"/>
    <w:rsid w:val="003F4A2C"/>
    <w:rsid w:val="003F4BB3"/>
    <w:rsid w:val="003F67A9"/>
    <w:rsid w:val="003F748A"/>
    <w:rsid w:val="003F7632"/>
    <w:rsid w:val="004021E9"/>
    <w:rsid w:val="004026F3"/>
    <w:rsid w:val="00402D47"/>
    <w:rsid w:val="0040337F"/>
    <w:rsid w:val="00404DBB"/>
    <w:rsid w:val="00405927"/>
    <w:rsid w:val="0040642C"/>
    <w:rsid w:val="004067E2"/>
    <w:rsid w:val="00407A75"/>
    <w:rsid w:val="00410807"/>
    <w:rsid w:val="004108D9"/>
    <w:rsid w:val="00410C41"/>
    <w:rsid w:val="00411266"/>
    <w:rsid w:val="00411542"/>
    <w:rsid w:val="00411734"/>
    <w:rsid w:val="004118A2"/>
    <w:rsid w:val="00413647"/>
    <w:rsid w:val="00413CDB"/>
    <w:rsid w:val="0041413A"/>
    <w:rsid w:val="0041500E"/>
    <w:rsid w:val="00415311"/>
    <w:rsid w:val="0041547A"/>
    <w:rsid w:val="00416BCA"/>
    <w:rsid w:val="00420064"/>
    <w:rsid w:val="00422664"/>
    <w:rsid w:val="00423093"/>
    <w:rsid w:val="004236E8"/>
    <w:rsid w:val="00424982"/>
    <w:rsid w:val="00424F91"/>
    <w:rsid w:val="00425209"/>
    <w:rsid w:val="0042557F"/>
    <w:rsid w:val="00425E01"/>
    <w:rsid w:val="004260AF"/>
    <w:rsid w:val="004266D0"/>
    <w:rsid w:val="00426B37"/>
    <w:rsid w:val="00426B93"/>
    <w:rsid w:val="0043007E"/>
    <w:rsid w:val="004304C8"/>
    <w:rsid w:val="004309D6"/>
    <w:rsid w:val="00430E44"/>
    <w:rsid w:val="00430E52"/>
    <w:rsid w:val="00431ACD"/>
    <w:rsid w:val="00431F0A"/>
    <w:rsid w:val="00432F43"/>
    <w:rsid w:val="0043348F"/>
    <w:rsid w:val="0043402D"/>
    <w:rsid w:val="00434A0B"/>
    <w:rsid w:val="00435E03"/>
    <w:rsid w:val="00436D10"/>
    <w:rsid w:val="004402AB"/>
    <w:rsid w:val="00442BE7"/>
    <w:rsid w:val="00443858"/>
    <w:rsid w:val="004443BE"/>
    <w:rsid w:val="004446E5"/>
    <w:rsid w:val="0044525E"/>
    <w:rsid w:val="0044645B"/>
    <w:rsid w:val="00446E86"/>
    <w:rsid w:val="0044753B"/>
    <w:rsid w:val="004475FC"/>
    <w:rsid w:val="00450240"/>
    <w:rsid w:val="00450865"/>
    <w:rsid w:val="00452A43"/>
    <w:rsid w:val="0045492C"/>
    <w:rsid w:val="004564A7"/>
    <w:rsid w:val="0045739A"/>
    <w:rsid w:val="00457645"/>
    <w:rsid w:val="004624D7"/>
    <w:rsid w:val="0046313E"/>
    <w:rsid w:val="004631E7"/>
    <w:rsid w:val="004644E3"/>
    <w:rsid w:val="00465785"/>
    <w:rsid w:val="00467785"/>
    <w:rsid w:val="00467967"/>
    <w:rsid w:val="00470D06"/>
    <w:rsid w:val="004726AC"/>
    <w:rsid w:val="00472805"/>
    <w:rsid w:val="004734DC"/>
    <w:rsid w:val="004802D0"/>
    <w:rsid w:val="00480FC1"/>
    <w:rsid w:val="00482696"/>
    <w:rsid w:val="00482EF9"/>
    <w:rsid w:val="0048465D"/>
    <w:rsid w:val="00484E66"/>
    <w:rsid w:val="004855E9"/>
    <w:rsid w:val="004860C9"/>
    <w:rsid w:val="00487580"/>
    <w:rsid w:val="00487C94"/>
    <w:rsid w:val="00487D3B"/>
    <w:rsid w:val="004914A8"/>
    <w:rsid w:val="004917A4"/>
    <w:rsid w:val="004919D9"/>
    <w:rsid w:val="00491A16"/>
    <w:rsid w:val="0049409C"/>
    <w:rsid w:val="00494EC3"/>
    <w:rsid w:val="004969A4"/>
    <w:rsid w:val="004973AF"/>
    <w:rsid w:val="004A2746"/>
    <w:rsid w:val="004A2D21"/>
    <w:rsid w:val="004A3408"/>
    <w:rsid w:val="004A3F3B"/>
    <w:rsid w:val="004A4B74"/>
    <w:rsid w:val="004A5463"/>
    <w:rsid w:val="004A5914"/>
    <w:rsid w:val="004A6769"/>
    <w:rsid w:val="004A756D"/>
    <w:rsid w:val="004A7CFD"/>
    <w:rsid w:val="004B1162"/>
    <w:rsid w:val="004B1A83"/>
    <w:rsid w:val="004C23B5"/>
    <w:rsid w:val="004C2BFA"/>
    <w:rsid w:val="004C2CE0"/>
    <w:rsid w:val="004C4033"/>
    <w:rsid w:val="004C412C"/>
    <w:rsid w:val="004C4789"/>
    <w:rsid w:val="004C4E0B"/>
    <w:rsid w:val="004C60EC"/>
    <w:rsid w:val="004C7A82"/>
    <w:rsid w:val="004D3073"/>
    <w:rsid w:val="004D35D6"/>
    <w:rsid w:val="004D39C4"/>
    <w:rsid w:val="004D3DF1"/>
    <w:rsid w:val="004D46B8"/>
    <w:rsid w:val="004D57C4"/>
    <w:rsid w:val="004D5FAD"/>
    <w:rsid w:val="004E063D"/>
    <w:rsid w:val="004E0988"/>
    <w:rsid w:val="004E0F78"/>
    <w:rsid w:val="004E1324"/>
    <w:rsid w:val="004E22AC"/>
    <w:rsid w:val="004E27AC"/>
    <w:rsid w:val="004E30AB"/>
    <w:rsid w:val="004E3ACC"/>
    <w:rsid w:val="004E3B91"/>
    <w:rsid w:val="004E469F"/>
    <w:rsid w:val="004E4F7C"/>
    <w:rsid w:val="004E731E"/>
    <w:rsid w:val="004F0D2B"/>
    <w:rsid w:val="004F0D81"/>
    <w:rsid w:val="004F10DC"/>
    <w:rsid w:val="004F3268"/>
    <w:rsid w:val="004F38BF"/>
    <w:rsid w:val="004F4897"/>
    <w:rsid w:val="004F4AC2"/>
    <w:rsid w:val="004F52B4"/>
    <w:rsid w:val="004F5972"/>
    <w:rsid w:val="004F5F88"/>
    <w:rsid w:val="004F614F"/>
    <w:rsid w:val="004F693E"/>
    <w:rsid w:val="004F7838"/>
    <w:rsid w:val="004F7F2C"/>
    <w:rsid w:val="005010EC"/>
    <w:rsid w:val="005012D0"/>
    <w:rsid w:val="00501FB8"/>
    <w:rsid w:val="005023D1"/>
    <w:rsid w:val="00502619"/>
    <w:rsid w:val="00504204"/>
    <w:rsid w:val="0050473C"/>
    <w:rsid w:val="00505D60"/>
    <w:rsid w:val="00507210"/>
    <w:rsid w:val="00507CB6"/>
    <w:rsid w:val="00507E18"/>
    <w:rsid w:val="00510D48"/>
    <w:rsid w:val="0051166E"/>
    <w:rsid w:val="0051249A"/>
    <w:rsid w:val="0051260C"/>
    <w:rsid w:val="005127E9"/>
    <w:rsid w:val="00513390"/>
    <w:rsid w:val="00513678"/>
    <w:rsid w:val="00516F5D"/>
    <w:rsid w:val="00516F89"/>
    <w:rsid w:val="005178E6"/>
    <w:rsid w:val="00522090"/>
    <w:rsid w:val="00522134"/>
    <w:rsid w:val="00524934"/>
    <w:rsid w:val="0052554E"/>
    <w:rsid w:val="00525604"/>
    <w:rsid w:val="00525CB8"/>
    <w:rsid w:val="00525E7E"/>
    <w:rsid w:val="005271A6"/>
    <w:rsid w:val="005318D4"/>
    <w:rsid w:val="00531F66"/>
    <w:rsid w:val="00532019"/>
    <w:rsid w:val="00535550"/>
    <w:rsid w:val="0053575D"/>
    <w:rsid w:val="0053711D"/>
    <w:rsid w:val="00537CF2"/>
    <w:rsid w:val="005402FC"/>
    <w:rsid w:val="00541F1F"/>
    <w:rsid w:val="00543546"/>
    <w:rsid w:val="00543736"/>
    <w:rsid w:val="00545A23"/>
    <w:rsid w:val="00545ECC"/>
    <w:rsid w:val="005462F8"/>
    <w:rsid w:val="00546557"/>
    <w:rsid w:val="00546E12"/>
    <w:rsid w:val="005476D8"/>
    <w:rsid w:val="00547F02"/>
    <w:rsid w:val="00550F78"/>
    <w:rsid w:val="00551D59"/>
    <w:rsid w:val="00552558"/>
    <w:rsid w:val="0055267E"/>
    <w:rsid w:val="00552A33"/>
    <w:rsid w:val="00552C79"/>
    <w:rsid w:val="00553444"/>
    <w:rsid w:val="00553A8D"/>
    <w:rsid w:val="00554EBD"/>
    <w:rsid w:val="00554F8E"/>
    <w:rsid w:val="005550F0"/>
    <w:rsid w:val="00555EA1"/>
    <w:rsid w:val="005605A3"/>
    <w:rsid w:val="00561257"/>
    <w:rsid w:val="005622C5"/>
    <w:rsid w:val="00562B72"/>
    <w:rsid w:val="0056380C"/>
    <w:rsid w:val="005642F7"/>
    <w:rsid w:val="0056493E"/>
    <w:rsid w:val="0056528E"/>
    <w:rsid w:val="00565F60"/>
    <w:rsid w:val="00566E84"/>
    <w:rsid w:val="005670CD"/>
    <w:rsid w:val="00567AC3"/>
    <w:rsid w:val="0057075F"/>
    <w:rsid w:val="00571011"/>
    <w:rsid w:val="00571BC4"/>
    <w:rsid w:val="00571EDD"/>
    <w:rsid w:val="00574014"/>
    <w:rsid w:val="00574CAB"/>
    <w:rsid w:val="00574EBA"/>
    <w:rsid w:val="00576EA1"/>
    <w:rsid w:val="00577553"/>
    <w:rsid w:val="00581D28"/>
    <w:rsid w:val="0058310B"/>
    <w:rsid w:val="005848EE"/>
    <w:rsid w:val="005859F2"/>
    <w:rsid w:val="00585B01"/>
    <w:rsid w:val="005873ED"/>
    <w:rsid w:val="0058757F"/>
    <w:rsid w:val="005877B3"/>
    <w:rsid w:val="005904B9"/>
    <w:rsid w:val="00590B9C"/>
    <w:rsid w:val="00592455"/>
    <w:rsid w:val="005925A2"/>
    <w:rsid w:val="00593BCE"/>
    <w:rsid w:val="005948D9"/>
    <w:rsid w:val="00595278"/>
    <w:rsid w:val="005A0960"/>
    <w:rsid w:val="005A0A7A"/>
    <w:rsid w:val="005A0A8C"/>
    <w:rsid w:val="005A3CC0"/>
    <w:rsid w:val="005A4C07"/>
    <w:rsid w:val="005A564D"/>
    <w:rsid w:val="005A7055"/>
    <w:rsid w:val="005B07C4"/>
    <w:rsid w:val="005B1092"/>
    <w:rsid w:val="005B1253"/>
    <w:rsid w:val="005B244D"/>
    <w:rsid w:val="005B3CD4"/>
    <w:rsid w:val="005B432F"/>
    <w:rsid w:val="005B47CD"/>
    <w:rsid w:val="005B60FE"/>
    <w:rsid w:val="005C39AB"/>
    <w:rsid w:val="005C3BAE"/>
    <w:rsid w:val="005C43C9"/>
    <w:rsid w:val="005C4E71"/>
    <w:rsid w:val="005C5CBC"/>
    <w:rsid w:val="005C5FDA"/>
    <w:rsid w:val="005C668B"/>
    <w:rsid w:val="005C6C3F"/>
    <w:rsid w:val="005C6CC0"/>
    <w:rsid w:val="005C7291"/>
    <w:rsid w:val="005C77F1"/>
    <w:rsid w:val="005D0E0A"/>
    <w:rsid w:val="005D121F"/>
    <w:rsid w:val="005D2A95"/>
    <w:rsid w:val="005D2C95"/>
    <w:rsid w:val="005D2D05"/>
    <w:rsid w:val="005D46C4"/>
    <w:rsid w:val="005D4E6C"/>
    <w:rsid w:val="005D535D"/>
    <w:rsid w:val="005D5D54"/>
    <w:rsid w:val="005D6222"/>
    <w:rsid w:val="005D65F8"/>
    <w:rsid w:val="005D683D"/>
    <w:rsid w:val="005D6864"/>
    <w:rsid w:val="005D7C5E"/>
    <w:rsid w:val="005E0338"/>
    <w:rsid w:val="005E12DD"/>
    <w:rsid w:val="005E1767"/>
    <w:rsid w:val="005E1F15"/>
    <w:rsid w:val="005E2A11"/>
    <w:rsid w:val="005E3010"/>
    <w:rsid w:val="005E3235"/>
    <w:rsid w:val="005E4239"/>
    <w:rsid w:val="005E5226"/>
    <w:rsid w:val="005E5D56"/>
    <w:rsid w:val="005E610F"/>
    <w:rsid w:val="005E619A"/>
    <w:rsid w:val="005E644E"/>
    <w:rsid w:val="005E6F5B"/>
    <w:rsid w:val="005E7B7B"/>
    <w:rsid w:val="005F22D3"/>
    <w:rsid w:val="005F2F9B"/>
    <w:rsid w:val="005F37C6"/>
    <w:rsid w:val="005F3E6A"/>
    <w:rsid w:val="005F5098"/>
    <w:rsid w:val="005F5E97"/>
    <w:rsid w:val="005F6E92"/>
    <w:rsid w:val="00600B42"/>
    <w:rsid w:val="006034C0"/>
    <w:rsid w:val="00604FD2"/>
    <w:rsid w:val="00605307"/>
    <w:rsid w:val="00607220"/>
    <w:rsid w:val="006076E0"/>
    <w:rsid w:val="00610191"/>
    <w:rsid w:val="00611894"/>
    <w:rsid w:val="006132AE"/>
    <w:rsid w:val="00613433"/>
    <w:rsid w:val="006134E1"/>
    <w:rsid w:val="0061351D"/>
    <w:rsid w:val="00613DE0"/>
    <w:rsid w:val="0061410F"/>
    <w:rsid w:val="006146F4"/>
    <w:rsid w:val="00614A77"/>
    <w:rsid w:val="00616FB4"/>
    <w:rsid w:val="00617620"/>
    <w:rsid w:val="00617759"/>
    <w:rsid w:val="00617804"/>
    <w:rsid w:val="00620C19"/>
    <w:rsid w:val="00620C86"/>
    <w:rsid w:val="00624C24"/>
    <w:rsid w:val="00624CAB"/>
    <w:rsid w:val="00624E0F"/>
    <w:rsid w:val="0062567D"/>
    <w:rsid w:val="00625BDA"/>
    <w:rsid w:val="0062675F"/>
    <w:rsid w:val="00627D58"/>
    <w:rsid w:val="006300B4"/>
    <w:rsid w:val="0063100F"/>
    <w:rsid w:val="006316E0"/>
    <w:rsid w:val="00632B93"/>
    <w:rsid w:val="00633948"/>
    <w:rsid w:val="006340E5"/>
    <w:rsid w:val="0063455A"/>
    <w:rsid w:val="00635A8E"/>
    <w:rsid w:val="00636480"/>
    <w:rsid w:val="0063726A"/>
    <w:rsid w:val="006379EA"/>
    <w:rsid w:val="00637F0F"/>
    <w:rsid w:val="006419A0"/>
    <w:rsid w:val="00641F76"/>
    <w:rsid w:val="00643356"/>
    <w:rsid w:val="0064341D"/>
    <w:rsid w:val="006448AF"/>
    <w:rsid w:val="006514B4"/>
    <w:rsid w:val="0065286B"/>
    <w:rsid w:val="00653220"/>
    <w:rsid w:val="006533B2"/>
    <w:rsid w:val="00653451"/>
    <w:rsid w:val="006537E9"/>
    <w:rsid w:val="00655052"/>
    <w:rsid w:val="00656119"/>
    <w:rsid w:val="00656B31"/>
    <w:rsid w:val="006578D1"/>
    <w:rsid w:val="00657AA0"/>
    <w:rsid w:val="00657BAA"/>
    <w:rsid w:val="00657F55"/>
    <w:rsid w:val="0066091C"/>
    <w:rsid w:val="00661103"/>
    <w:rsid w:val="00661765"/>
    <w:rsid w:val="00661FE2"/>
    <w:rsid w:val="00665347"/>
    <w:rsid w:val="0066591E"/>
    <w:rsid w:val="00665F7A"/>
    <w:rsid w:val="00665FBA"/>
    <w:rsid w:val="00666E11"/>
    <w:rsid w:val="00667772"/>
    <w:rsid w:val="006719AF"/>
    <w:rsid w:val="006727A5"/>
    <w:rsid w:val="00672BC0"/>
    <w:rsid w:val="0067535A"/>
    <w:rsid w:val="006772D9"/>
    <w:rsid w:val="006776F6"/>
    <w:rsid w:val="00677BFB"/>
    <w:rsid w:val="00680641"/>
    <w:rsid w:val="006812EC"/>
    <w:rsid w:val="00685980"/>
    <w:rsid w:val="00686276"/>
    <w:rsid w:val="00686456"/>
    <w:rsid w:val="00686D07"/>
    <w:rsid w:val="0068745D"/>
    <w:rsid w:val="00687F61"/>
    <w:rsid w:val="00687FA4"/>
    <w:rsid w:val="006900CA"/>
    <w:rsid w:val="00690DE4"/>
    <w:rsid w:val="00691001"/>
    <w:rsid w:val="00693688"/>
    <w:rsid w:val="00694160"/>
    <w:rsid w:val="00694408"/>
    <w:rsid w:val="00695C69"/>
    <w:rsid w:val="006A0895"/>
    <w:rsid w:val="006A0946"/>
    <w:rsid w:val="006A167B"/>
    <w:rsid w:val="006A2A35"/>
    <w:rsid w:val="006A3DF1"/>
    <w:rsid w:val="006A5E0D"/>
    <w:rsid w:val="006A657F"/>
    <w:rsid w:val="006A764B"/>
    <w:rsid w:val="006B090E"/>
    <w:rsid w:val="006B3736"/>
    <w:rsid w:val="006B3922"/>
    <w:rsid w:val="006B3996"/>
    <w:rsid w:val="006B5DB8"/>
    <w:rsid w:val="006B5F53"/>
    <w:rsid w:val="006B6643"/>
    <w:rsid w:val="006B6F28"/>
    <w:rsid w:val="006B7CC6"/>
    <w:rsid w:val="006C36AB"/>
    <w:rsid w:val="006C5D41"/>
    <w:rsid w:val="006C74C8"/>
    <w:rsid w:val="006C7A11"/>
    <w:rsid w:val="006C7B0C"/>
    <w:rsid w:val="006C7E50"/>
    <w:rsid w:val="006D26D6"/>
    <w:rsid w:val="006D2DF5"/>
    <w:rsid w:val="006D3BC2"/>
    <w:rsid w:val="006D5A63"/>
    <w:rsid w:val="006D5BCC"/>
    <w:rsid w:val="006D7E87"/>
    <w:rsid w:val="006E0856"/>
    <w:rsid w:val="006E1365"/>
    <w:rsid w:val="006E21C7"/>
    <w:rsid w:val="006E24D9"/>
    <w:rsid w:val="006E2A1D"/>
    <w:rsid w:val="006E2D3F"/>
    <w:rsid w:val="006E469E"/>
    <w:rsid w:val="006E4803"/>
    <w:rsid w:val="006E6AEF"/>
    <w:rsid w:val="006F016C"/>
    <w:rsid w:val="006F105F"/>
    <w:rsid w:val="006F31A4"/>
    <w:rsid w:val="006F448A"/>
    <w:rsid w:val="006F4609"/>
    <w:rsid w:val="006F4ECD"/>
    <w:rsid w:val="006F4FA0"/>
    <w:rsid w:val="006F5E6C"/>
    <w:rsid w:val="006F60DC"/>
    <w:rsid w:val="006F6225"/>
    <w:rsid w:val="006F6EA0"/>
    <w:rsid w:val="007004F7"/>
    <w:rsid w:val="00700647"/>
    <w:rsid w:val="0070199C"/>
    <w:rsid w:val="007033DE"/>
    <w:rsid w:val="007042CB"/>
    <w:rsid w:val="00704E4D"/>
    <w:rsid w:val="00704F03"/>
    <w:rsid w:val="00705B7D"/>
    <w:rsid w:val="00707476"/>
    <w:rsid w:val="00707514"/>
    <w:rsid w:val="00710DD3"/>
    <w:rsid w:val="00711220"/>
    <w:rsid w:val="0071152B"/>
    <w:rsid w:val="0071162F"/>
    <w:rsid w:val="007116E4"/>
    <w:rsid w:val="0071177C"/>
    <w:rsid w:val="007120ED"/>
    <w:rsid w:val="00712AEE"/>
    <w:rsid w:val="007133AE"/>
    <w:rsid w:val="0071370F"/>
    <w:rsid w:val="007140DC"/>
    <w:rsid w:val="007143C2"/>
    <w:rsid w:val="00715BC3"/>
    <w:rsid w:val="00715D65"/>
    <w:rsid w:val="00715F08"/>
    <w:rsid w:val="00716321"/>
    <w:rsid w:val="007164E8"/>
    <w:rsid w:val="00716D9E"/>
    <w:rsid w:val="00717BA9"/>
    <w:rsid w:val="00717D4B"/>
    <w:rsid w:val="00717F90"/>
    <w:rsid w:val="00720887"/>
    <w:rsid w:val="00720C58"/>
    <w:rsid w:val="00723624"/>
    <w:rsid w:val="00724FC1"/>
    <w:rsid w:val="007261B6"/>
    <w:rsid w:val="00726BC4"/>
    <w:rsid w:val="00727314"/>
    <w:rsid w:val="007322B5"/>
    <w:rsid w:val="0073295C"/>
    <w:rsid w:val="00732BC1"/>
    <w:rsid w:val="00733794"/>
    <w:rsid w:val="00733E07"/>
    <w:rsid w:val="00735ACE"/>
    <w:rsid w:val="00736188"/>
    <w:rsid w:val="0073632A"/>
    <w:rsid w:val="00736DB3"/>
    <w:rsid w:val="0074006A"/>
    <w:rsid w:val="007401E3"/>
    <w:rsid w:val="0074143F"/>
    <w:rsid w:val="007420E4"/>
    <w:rsid w:val="0074229D"/>
    <w:rsid w:val="007428F3"/>
    <w:rsid w:val="00743869"/>
    <w:rsid w:val="00744035"/>
    <w:rsid w:val="0074754A"/>
    <w:rsid w:val="00747E2A"/>
    <w:rsid w:val="0075190E"/>
    <w:rsid w:val="00751EF6"/>
    <w:rsid w:val="00752029"/>
    <w:rsid w:val="007522DC"/>
    <w:rsid w:val="00753B85"/>
    <w:rsid w:val="00754788"/>
    <w:rsid w:val="00754CD5"/>
    <w:rsid w:val="00754DDE"/>
    <w:rsid w:val="00754F7D"/>
    <w:rsid w:val="00755F2F"/>
    <w:rsid w:val="007567C3"/>
    <w:rsid w:val="007574BD"/>
    <w:rsid w:val="00762237"/>
    <w:rsid w:val="0076394E"/>
    <w:rsid w:val="00763DE9"/>
    <w:rsid w:val="00764E33"/>
    <w:rsid w:val="0076651A"/>
    <w:rsid w:val="00766D78"/>
    <w:rsid w:val="00767C42"/>
    <w:rsid w:val="0077228E"/>
    <w:rsid w:val="007745E7"/>
    <w:rsid w:val="00774F81"/>
    <w:rsid w:val="00775A5F"/>
    <w:rsid w:val="0077675C"/>
    <w:rsid w:val="00776A86"/>
    <w:rsid w:val="00777845"/>
    <w:rsid w:val="00777C7F"/>
    <w:rsid w:val="007806B8"/>
    <w:rsid w:val="00780DD5"/>
    <w:rsid w:val="00781FF5"/>
    <w:rsid w:val="00782425"/>
    <w:rsid w:val="007835A9"/>
    <w:rsid w:val="00783FFF"/>
    <w:rsid w:val="007853D8"/>
    <w:rsid w:val="00785565"/>
    <w:rsid w:val="007861D1"/>
    <w:rsid w:val="007865AC"/>
    <w:rsid w:val="007876C3"/>
    <w:rsid w:val="00787CC8"/>
    <w:rsid w:val="00787E56"/>
    <w:rsid w:val="007913F3"/>
    <w:rsid w:val="00791B5E"/>
    <w:rsid w:val="0079201B"/>
    <w:rsid w:val="0079205E"/>
    <w:rsid w:val="00792BD5"/>
    <w:rsid w:val="00793710"/>
    <w:rsid w:val="00794490"/>
    <w:rsid w:val="007952C0"/>
    <w:rsid w:val="00795D2F"/>
    <w:rsid w:val="00796255"/>
    <w:rsid w:val="00796279"/>
    <w:rsid w:val="007964A5"/>
    <w:rsid w:val="0079693E"/>
    <w:rsid w:val="007972D9"/>
    <w:rsid w:val="00797A18"/>
    <w:rsid w:val="007A070A"/>
    <w:rsid w:val="007A0825"/>
    <w:rsid w:val="007A267B"/>
    <w:rsid w:val="007A48C7"/>
    <w:rsid w:val="007A4E36"/>
    <w:rsid w:val="007A5408"/>
    <w:rsid w:val="007A6D88"/>
    <w:rsid w:val="007A7F1C"/>
    <w:rsid w:val="007B00ED"/>
    <w:rsid w:val="007B0713"/>
    <w:rsid w:val="007B102F"/>
    <w:rsid w:val="007B122B"/>
    <w:rsid w:val="007B2590"/>
    <w:rsid w:val="007B2824"/>
    <w:rsid w:val="007B3204"/>
    <w:rsid w:val="007B3223"/>
    <w:rsid w:val="007B4CCE"/>
    <w:rsid w:val="007B52E9"/>
    <w:rsid w:val="007B532A"/>
    <w:rsid w:val="007B71C4"/>
    <w:rsid w:val="007C081F"/>
    <w:rsid w:val="007C220C"/>
    <w:rsid w:val="007C3FC8"/>
    <w:rsid w:val="007C4450"/>
    <w:rsid w:val="007C5265"/>
    <w:rsid w:val="007C5995"/>
    <w:rsid w:val="007C6289"/>
    <w:rsid w:val="007C670D"/>
    <w:rsid w:val="007D0107"/>
    <w:rsid w:val="007D1317"/>
    <w:rsid w:val="007D15A0"/>
    <w:rsid w:val="007D3706"/>
    <w:rsid w:val="007D3C01"/>
    <w:rsid w:val="007D4929"/>
    <w:rsid w:val="007D4EEE"/>
    <w:rsid w:val="007D4F22"/>
    <w:rsid w:val="007D52D3"/>
    <w:rsid w:val="007D5793"/>
    <w:rsid w:val="007D58FD"/>
    <w:rsid w:val="007D5A20"/>
    <w:rsid w:val="007D6C94"/>
    <w:rsid w:val="007D7486"/>
    <w:rsid w:val="007D7948"/>
    <w:rsid w:val="007D7C12"/>
    <w:rsid w:val="007D7DA0"/>
    <w:rsid w:val="007E042C"/>
    <w:rsid w:val="007E1020"/>
    <w:rsid w:val="007E24F1"/>
    <w:rsid w:val="007E2FE9"/>
    <w:rsid w:val="007E3E30"/>
    <w:rsid w:val="007E451D"/>
    <w:rsid w:val="007E511D"/>
    <w:rsid w:val="007E54D1"/>
    <w:rsid w:val="007E5F7D"/>
    <w:rsid w:val="007E7AB4"/>
    <w:rsid w:val="007F068C"/>
    <w:rsid w:val="007F0CBE"/>
    <w:rsid w:val="007F2663"/>
    <w:rsid w:val="007F2A9F"/>
    <w:rsid w:val="007F2DB9"/>
    <w:rsid w:val="007F4B94"/>
    <w:rsid w:val="007F7B7F"/>
    <w:rsid w:val="008000A5"/>
    <w:rsid w:val="0080046B"/>
    <w:rsid w:val="008009CA"/>
    <w:rsid w:val="0080147E"/>
    <w:rsid w:val="0080329A"/>
    <w:rsid w:val="0080372A"/>
    <w:rsid w:val="008044B0"/>
    <w:rsid w:val="0080465A"/>
    <w:rsid w:val="00804FB6"/>
    <w:rsid w:val="00807E6E"/>
    <w:rsid w:val="00810352"/>
    <w:rsid w:val="008109A9"/>
    <w:rsid w:val="00812592"/>
    <w:rsid w:val="008129DB"/>
    <w:rsid w:val="00812D46"/>
    <w:rsid w:val="00814153"/>
    <w:rsid w:val="00815137"/>
    <w:rsid w:val="00815820"/>
    <w:rsid w:val="00815ACC"/>
    <w:rsid w:val="008167AF"/>
    <w:rsid w:val="00820A77"/>
    <w:rsid w:val="008226CB"/>
    <w:rsid w:val="00822C0D"/>
    <w:rsid w:val="00822C8C"/>
    <w:rsid w:val="008235B3"/>
    <w:rsid w:val="0082369A"/>
    <w:rsid w:val="00823896"/>
    <w:rsid w:val="00823CE2"/>
    <w:rsid w:val="00823DB9"/>
    <w:rsid w:val="0082443F"/>
    <w:rsid w:val="00825F08"/>
    <w:rsid w:val="00826480"/>
    <w:rsid w:val="00826CF5"/>
    <w:rsid w:val="00827EB9"/>
    <w:rsid w:val="0083020F"/>
    <w:rsid w:val="008318B1"/>
    <w:rsid w:val="00832910"/>
    <w:rsid w:val="00832943"/>
    <w:rsid w:val="00832A3A"/>
    <w:rsid w:val="00834116"/>
    <w:rsid w:val="00834C6D"/>
    <w:rsid w:val="0083598B"/>
    <w:rsid w:val="00837CFC"/>
    <w:rsid w:val="00837E61"/>
    <w:rsid w:val="008416B3"/>
    <w:rsid w:val="00841760"/>
    <w:rsid w:val="00843782"/>
    <w:rsid w:val="00843E59"/>
    <w:rsid w:val="00844184"/>
    <w:rsid w:val="00844269"/>
    <w:rsid w:val="00845A8F"/>
    <w:rsid w:val="008504F9"/>
    <w:rsid w:val="00851DE9"/>
    <w:rsid w:val="00851EC6"/>
    <w:rsid w:val="00851FBF"/>
    <w:rsid w:val="008527BC"/>
    <w:rsid w:val="00852841"/>
    <w:rsid w:val="00853704"/>
    <w:rsid w:val="00853A67"/>
    <w:rsid w:val="00854A01"/>
    <w:rsid w:val="00854FAC"/>
    <w:rsid w:val="00855680"/>
    <w:rsid w:val="00855760"/>
    <w:rsid w:val="00855CCB"/>
    <w:rsid w:val="00855E9F"/>
    <w:rsid w:val="00857157"/>
    <w:rsid w:val="008572C5"/>
    <w:rsid w:val="00862855"/>
    <w:rsid w:val="00862F03"/>
    <w:rsid w:val="00865224"/>
    <w:rsid w:val="0086578A"/>
    <w:rsid w:val="00866538"/>
    <w:rsid w:val="008673C9"/>
    <w:rsid w:val="00867674"/>
    <w:rsid w:val="00867E9F"/>
    <w:rsid w:val="00871838"/>
    <w:rsid w:val="00873E67"/>
    <w:rsid w:val="00877C9C"/>
    <w:rsid w:val="00880F5B"/>
    <w:rsid w:val="00881006"/>
    <w:rsid w:val="00881A4D"/>
    <w:rsid w:val="00883167"/>
    <w:rsid w:val="008836E5"/>
    <w:rsid w:val="00884D76"/>
    <w:rsid w:val="00887256"/>
    <w:rsid w:val="0088747A"/>
    <w:rsid w:val="00891DC0"/>
    <w:rsid w:val="00892177"/>
    <w:rsid w:val="008928C1"/>
    <w:rsid w:val="0089333A"/>
    <w:rsid w:val="00893BDA"/>
    <w:rsid w:val="008944F6"/>
    <w:rsid w:val="00896B41"/>
    <w:rsid w:val="008A1A63"/>
    <w:rsid w:val="008A1BA1"/>
    <w:rsid w:val="008A2C45"/>
    <w:rsid w:val="008A6900"/>
    <w:rsid w:val="008A7BF2"/>
    <w:rsid w:val="008B0C04"/>
    <w:rsid w:val="008B107B"/>
    <w:rsid w:val="008B1F83"/>
    <w:rsid w:val="008B4C2E"/>
    <w:rsid w:val="008B5291"/>
    <w:rsid w:val="008B5F36"/>
    <w:rsid w:val="008B740C"/>
    <w:rsid w:val="008C01A3"/>
    <w:rsid w:val="008C1ECB"/>
    <w:rsid w:val="008C2972"/>
    <w:rsid w:val="008C3554"/>
    <w:rsid w:val="008C3B35"/>
    <w:rsid w:val="008C40D1"/>
    <w:rsid w:val="008C484C"/>
    <w:rsid w:val="008C66D3"/>
    <w:rsid w:val="008C6BC8"/>
    <w:rsid w:val="008C7446"/>
    <w:rsid w:val="008C7924"/>
    <w:rsid w:val="008D1050"/>
    <w:rsid w:val="008D106B"/>
    <w:rsid w:val="008D1B5F"/>
    <w:rsid w:val="008D2254"/>
    <w:rsid w:val="008D2389"/>
    <w:rsid w:val="008D6375"/>
    <w:rsid w:val="008D6F8B"/>
    <w:rsid w:val="008D7EF0"/>
    <w:rsid w:val="008E0EEC"/>
    <w:rsid w:val="008E2134"/>
    <w:rsid w:val="008E2666"/>
    <w:rsid w:val="008E342A"/>
    <w:rsid w:val="008E3979"/>
    <w:rsid w:val="008E5809"/>
    <w:rsid w:val="008E583C"/>
    <w:rsid w:val="008E5AC3"/>
    <w:rsid w:val="008E6346"/>
    <w:rsid w:val="008E662A"/>
    <w:rsid w:val="008E6771"/>
    <w:rsid w:val="008F000E"/>
    <w:rsid w:val="008F07C7"/>
    <w:rsid w:val="008F0F46"/>
    <w:rsid w:val="008F101E"/>
    <w:rsid w:val="008F1CC7"/>
    <w:rsid w:val="008F1ED5"/>
    <w:rsid w:val="008F214C"/>
    <w:rsid w:val="008F2DE0"/>
    <w:rsid w:val="008F2E46"/>
    <w:rsid w:val="008F5219"/>
    <w:rsid w:val="008F583C"/>
    <w:rsid w:val="008F5961"/>
    <w:rsid w:val="008F7DE3"/>
    <w:rsid w:val="0090011E"/>
    <w:rsid w:val="00900909"/>
    <w:rsid w:val="00900A7C"/>
    <w:rsid w:val="00900B28"/>
    <w:rsid w:val="00900F02"/>
    <w:rsid w:val="009020A7"/>
    <w:rsid w:val="009022C6"/>
    <w:rsid w:val="00902320"/>
    <w:rsid w:val="0090239E"/>
    <w:rsid w:val="0090239F"/>
    <w:rsid w:val="00904947"/>
    <w:rsid w:val="00904AB3"/>
    <w:rsid w:val="00906509"/>
    <w:rsid w:val="00906A6C"/>
    <w:rsid w:val="00907AA0"/>
    <w:rsid w:val="0091015E"/>
    <w:rsid w:val="00910B28"/>
    <w:rsid w:val="0091200E"/>
    <w:rsid w:val="00916662"/>
    <w:rsid w:val="00917050"/>
    <w:rsid w:val="0092030F"/>
    <w:rsid w:val="009223BC"/>
    <w:rsid w:val="009229FF"/>
    <w:rsid w:val="00923152"/>
    <w:rsid w:val="0092452B"/>
    <w:rsid w:val="0092480B"/>
    <w:rsid w:val="00924D69"/>
    <w:rsid w:val="00925573"/>
    <w:rsid w:val="00925834"/>
    <w:rsid w:val="00925BBF"/>
    <w:rsid w:val="009267DB"/>
    <w:rsid w:val="0092703F"/>
    <w:rsid w:val="0092721B"/>
    <w:rsid w:val="00933434"/>
    <w:rsid w:val="00933DC7"/>
    <w:rsid w:val="00934C87"/>
    <w:rsid w:val="00935CF2"/>
    <w:rsid w:val="009367AE"/>
    <w:rsid w:val="00941986"/>
    <w:rsid w:val="00941B5D"/>
    <w:rsid w:val="00941EAB"/>
    <w:rsid w:val="009437C6"/>
    <w:rsid w:val="00947C59"/>
    <w:rsid w:val="00950BD4"/>
    <w:rsid w:val="00950C7F"/>
    <w:rsid w:val="00951B7B"/>
    <w:rsid w:val="00952A6F"/>
    <w:rsid w:val="00953F78"/>
    <w:rsid w:val="00954692"/>
    <w:rsid w:val="009549ED"/>
    <w:rsid w:val="00954D51"/>
    <w:rsid w:val="00954E47"/>
    <w:rsid w:val="00955CDC"/>
    <w:rsid w:val="00957BBE"/>
    <w:rsid w:val="00961AE2"/>
    <w:rsid w:val="00961E6B"/>
    <w:rsid w:val="00962488"/>
    <w:rsid w:val="00962518"/>
    <w:rsid w:val="009639C9"/>
    <w:rsid w:val="00965C67"/>
    <w:rsid w:val="00965E3A"/>
    <w:rsid w:val="00966312"/>
    <w:rsid w:val="00966677"/>
    <w:rsid w:val="00966B14"/>
    <w:rsid w:val="00966B1F"/>
    <w:rsid w:val="00966EF7"/>
    <w:rsid w:val="009674BC"/>
    <w:rsid w:val="00967DA2"/>
    <w:rsid w:val="00971B1C"/>
    <w:rsid w:val="00972BA3"/>
    <w:rsid w:val="00972E15"/>
    <w:rsid w:val="00976354"/>
    <w:rsid w:val="00980BD8"/>
    <w:rsid w:val="009815AE"/>
    <w:rsid w:val="0098210F"/>
    <w:rsid w:val="009826FF"/>
    <w:rsid w:val="00982753"/>
    <w:rsid w:val="00982FC0"/>
    <w:rsid w:val="00984129"/>
    <w:rsid w:val="00985EFE"/>
    <w:rsid w:val="00986E1C"/>
    <w:rsid w:val="009878F4"/>
    <w:rsid w:val="00991299"/>
    <w:rsid w:val="00991C41"/>
    <w:rsid w:val="00994998"/>
    <w:rsid w:val="009950F3"/>
    <w:rsid w:val="009963FB"/>
    <w:rsid w:val="00996F28"/>
    <w:rsid w:val="009978EF"/>
    <w:rsid w:val="00997977"/>
    <w:rsid w:val="009A03D4"/>
    <w:rsid w:val="009A1161"/>
    <w:rsid w:val="009A17CF"/>
    <w:rsid w:val="009A2C53"/>
    <w:rsid w:val="009A3004"/>
    <w:rsid w:val="009A4BA6"/>
    <w:rsid w:val="009A503C"/>
    <w:rsid w:val="009A52A7"/>
    <w:rsid w:val="009B04CD"/>
    <w:rsid w:val="009B12D5"/>
    <w:rsid w:val="009B1BBB"/>
    <w:rsid w:val="009B26DD"/>
    <w:rsid w:val="009B3FD9"/>
    <w:rsid w:val="009B4173"/>
    <w:rsid w:val="009B431A"/>
    <w:rsid w:val="009B4503"/>
    <w:rsid w:val="009B5557"/>
    <w:rsid w:val="009B6A94"/>
    <w:rsid w:val="009B7213"/>
    <w:rsid w:val="009C0A2C"/>
    <w:rsid w:val="009C0C17"/>
    <w:rsid w:val="009C134E"/>
    <w:rsid w:val="009C229F"/>
    <w:rsid w:val="009C456B"/>
    <w:rsid w:val="009C48F3"/>
    <w:rsid w:val="009C4B4E"/>
    <w:rsid w:val="009C5811"/>
    <w:rsid w:val="009C60A5"/>
    <w:rsid w:val="009D0081"/>
    <w:rsid w:val="009D06D3"/>
    <w:rsid w:val="009D0D0B"/>
    <w:rsid w:val="009D0E41"/>
    <w:rsid w:val="009D14CE"/>
    <w:rsid w:val="009D38C8"/>
    <w:rsid w:val="009D43DC"/>
    <w:rsid w:val="009D5A99"/>
    <w:rsid w:val="009D5F29"/>
    <w:rsid w:val="009D730F"/>
    <w:rsid w:val="009D7F57"/>
    <w:rsid w:val="009E054E"/>
    <w:rsid w:val="009E0A7F"/>
    <w:rsid w:val="009E2751"/>
    <w:rsid w:val="009E382A"/>
    <w:rsid w:val="009E520B"/>
    <w:rsid w:val="009E65E1"/>
    <w:rsid w:val="009E7324"/>
    <w:rsid w:val="009E7DBC"/>
    <w:rsid w:val="009F0183"/>
    <w:rsid w:val="009F223A"/>
    <w:rsid w:val="009F351E"/>
    <w:rsid w:val="009F3908"/>
    <w:rsid w:val="009F3D21"/>
    <w:rsid w:val="009F4936"/>
    <w:rsid w:val="009F58B8"/>
    <w:rsid w:val="009F60FA"/>
    <w:rsid w:val="009F6656"/>
    <w:rsid w:val="009F69C9"/>
    <w:rsid w:val="009F7788"/>
    <w:rsid w:val="00A007F3"/>
    <w:rsid w:val="00A00BC4"/>
    <w:rsid w:val="00A01374"/>
    <w:rsid w:val="00A015EF"/>
    <w:rsid w:val="00A020AC"/>
    <w:rsid w:val="00A020C0"/>
    <w:rsid w:val="00A025F3"/>
    <w:rsid w:val="00A02778"/>
    <w:rsid w:val="00A02FEC"/>
    <w:rsid w:val="00A04FDB"/>
    <w:rsid w:val="00A051BE"/>
    <w:rsid w:val="00A05C11"/>
    <w:rsid w:val="00A05FB1"/>
    <w:rsid w:val="00A070E5"/>
    <w:rsid w:val="00A07A93"/>
    <w:rsid w:val="00A07F82"/>
    <w:rsid w:val="00A10461"/>
    <w:rsid w:val="00A107AD"/>
    <w:rsid w:val="00A10AE1"/>
    <w:rsid w:val="00A10AFD"/>
    <w:rsid w:val="00A111F2"/>
    <w:rsid w:val="00A11C45"/>
    <w:rsid w:val="00A12EE2"/>
    <w:rsid w:val="00A13A75"/>
    <w:rsid w:val="00A151F2"/>
    <w:rsid w:val="00A151F6"/>
    <w:rsid w:val="00A206E1"/>
    <w:rsid w:val="00A20CC5"/>
    <w:rsid w:val="00A21156"/>
    <w:rsid w:val="00A22C24"/>
    <w:rsid w:val="00A2330C"/>
    <w:rsid w:val="00A240F7"/>
    <w:rsid w:val="00A2622F"/>
    <w:rsid w:val="00A26995"/>
    <w:rsid w:val="00A3153C"/>
    <w:rsid w:val="00A32962"/>
    <w:rsid w:val="00A33762"/>
    <w:rsid w:val="00A34059"/>
    <w:rsid w:val="00A34555"/>
    <w:rsid w:val="00A34A53"/>
    <w:rsid w:val="00A3504C"/>
    <w:rsid w:val="00A3584D"/>
    <w:rsid w:val="00A403D0"/>
    <w:rsid w:val="00A423FD"/>
    <w:rsid w:val="00A42533"/>
    <w:rsid w:val="00A438BF"/>
    <w:rsid w:val="00A43C15"/>
    <w:rsid w:val="00A44A2E"/>
    <w:rsid w:val="00A458CB"/>
    <w:rsid w:val="00A4644A"/>
    <w:rsid w:val="00A46686"/>
    <w:rsid w:val="00A46E5A"/>
    <w:rsid w:val="00A4767E"/>
    <w:rsid w:val="00A50A22"/>
    <w:rsid w:val="00A514B6"/>
    <w:rsid w:val="00A51620"/>
    <w:rsid w:val="00A51E2E"/>
    <w:rsid w:val="00A540D9"/>
    <w:rsid w:val="00A55489"/>
    <w:rsid w:val="00A55A6D"/>
    <w:rsid w:val="00A55C76"/>
    <w:rsid w:val="00A55D73"/>
    <w:rsid w:val="00A56A3C"/>
    <w:rsid w:val="00A56B34"/>
    <w:rsid w:val="00A56ED3"/>
    <w:rsid w:val="00A5709C"/>
    <w:rsid w:val="00A574CB"/>
    <w:rsid w:val="00A60B8D"/>
    <w:rsid w:val="00A63989"/>
    <w:rsid w:val="00A641C6"/>
    <w:rsid w:val="00A65672"/>
    <w:rsid w:val="00A657CD"/>
    <w:rsid w:val="00A66CCE"/>
    <w:rsid w:val="00A67761"/>
    <w:rsid w:val="00A70F47"/>
    <w:rsid w:val="00A71983"/>
    <w:rsid w:val="00A72C46"/>
    <w:rsid w:val="00A73579"/>
    <w:rsid w:val="00A73C87"/>
    <w:rsid w:val="00A73EAA"/>
    <w:rsid w:val="00A73F6B"/>
    <w:rsid w:val="00A74010"/>
    <w:rsid w:val="00A75263"/>
    <w:rsid w:val="00A7688F"/>
    <w:rsid w:val="00A7795A"/>
    <w:rsid w:val="00A804C3"/>
    <w:rsid w:val="00A81DED"/>
    <w:rsid w:val="00A81F70"/>
    <w:rsid w:val="00A820CE"/>
    <w:rsid w:val="00A84032"/>
    <w:rsid w:val="00A84875"/>
    <w:rsid w:val="00A84B8F"/>
    <w:rsid w:val="00A85994"/>
    <w:rsid w:val="00A85BBB"/>
    <w:rsid w:val="00A90C1F"/>
    <w:rsid w:val="00A917B4"/>
    <w:rsid w:val="00A932E5"/>
    <w:rsid w:val="00A9377A"/>
    <w:rsid w:val="00A93AC6"/>
    <w:rsid w:val="00A93FB7"/>
    <w:rsid w:val="00A94407"/>
    <w:rsid w:val="00A95939"/>
    <w:rsid w:val="00A961EB"/>
    <w:rsid w:val="00A965D3"/>
    <w:rsid w:val="00AA0BB9"/>
    <w:rsid w:val="00AA11E0"/>
    <w:rsid w:val="00AA2D03"/>
    <w:rsid w:val="00AA38B7"/>
    <w:rsid w:val="00AA45F7"/>
    <w:rsid w:val="00AA616A"/>
    <w:rsid w:val="00AB26C3"/>
    <w:rsid w:val="00AB2B4F"/>
    <w:rsid w:val="00AB390C"/>
    <w:rsid w:val="00AB47FB"/>
    <w:rsid w:val="00AB4910"/>
    <w:rsid w:val="00AB4C2D"/>
    <w:rsid w:val="00AB5126"/>
    <w:rsid w:val="00AB5792"/>
    <w:rsid w:val="00AB6465"/>
    <w:rsid w:val="00AC176B"/>
    <w:rsid w:val="00AC29FD"/>
    <w:rsid w:val="00AC2AF4"/>
    <w:rsid w:val="00AC3F7B"/>
    <w:rsid w:val="00AC4B55"/>
    <w:rsid w:val="00AC4B96"/>
    <w:rsid w:val="00AC51BE"/>
    <w:rsid w:val="00AC52B1"/>
    <w:rsid w:val="00AC5CEC"/>
    <w:rsid w:val="00AD0353"/>
    <w:rsid w:val="00AD0C76"/>
    <w:rsid w:val="00AD21B5"/>
    <w:rsid w:val="00AD288C"/>
    <w:rsid w:val="00AD2B12"/>
    <w:rsid w:val="00AD2C5A"/>
    <w:rsid w:val="00AD3603"/>
    <w:rsid w:val="00AE0DC1"/>
    <w:rsid w:val="00AE1B50"/>
    <w:rsid w:val="00AE1EEB"/>
    <w:rsid w:val="00AE325F"/>
    <w:rsid w:val="00AE39A9"/>
    <w:rsid w:val="00AE3C64"/>
    <w:rsid w:val="00AE4541"/>
    <w:rsid w:val="00AE51F6"/>
    <w:rsid w:val="00AE5A54"/>
    <w:rsid w:val="00AE5D8B"/>
    <w:rsid w:val="00AE719B"/>
    <w:rsid w:val="00AF0F5C"/>
    <w:rsid w:val="00AF1E27"/>
    <w:rsid w:val="00AF27BA"/>
    <w:rsid w:val="00AF307D"/>
    <w:rsid w:val="00AF4B6C"/>
    <w:rsid w:val="00AF6883"/>
    <w:rsid w:val="00AF6E9D"/>
    <w:rsid w:val="00AF72BF"/>
    <w:rsid w:val="00AF7B1A"/>
    <w:rsid w:val="00B006BE"/>
    <w:rsid w:val="00B02701"/>
    <w:rsid w:val="00B02D59"/>
    <w:rsid w:val="00B05C2B"/>
    <w:rsid w:val="00B11225"/>
    <w:rsid w:val="00B11BA0"/>
    <w:rsid w:val="00B1283C"/>
    <w:rsid w:val="00B12FFC"/>
    <w:rsid w:val="00B13F9C"/>
    <w:rsid w:val="00B14567"/>
    <w:rsid w:val="00B16B84"/>
    <w:rsid w:val="00B17756"/>
    <w:rsid w:val="00B20CD0"/>
    <w:rsid w:val="00B20D54"/>
    <w:rsid w:val="00B211C8"/>
    <w:rsid w:val="00B21C2C"/>
    <w:rsid w:val="00B226B2"/>
    <w:rsid w:val="00B240D4"/>
    <w:rsid w:val="00B24728"/>
    <w:rsid w:val="00B24E84"/>
    <w:rsid w:val="00B24FEB"/>
    <w:rsid w:val="00B26E75"/>
    <w:rsid w:val="00B2726F"/>
    <w:rsid w:val="00B2798D"/>
    <w:rsid w:val="00B27FD8"/>
    <w:rsid w:val="00B304AE"/>
    <w:rsid w:val="00B30F39"/>
    <w:rsid w:val="00B32310"/>
    <w:rsid w:val="00B32758"/>
    <w:rsid w:val="00B340D6"/>
    <w:rsid w:val="00B34280"/>
    <w:rsid w:val="00B34C36"/>
    <w:rsid w:val="00B34DD5"/>
    <w:rsid w:val="00B3542D"/>
    <w:rsid w:val="00B3757B"/>
    <w:rsid w:val="00B37692"/>
    <w:rsid w:val="00B41F67"/>
    <w:rsid w:val="00B4303E"/>
    <w:rsid w:val="00B43A62"/>
    <w:rsid w:val="00B4521A"/>
    <w:rsid w:val="00B45A48"/>
    <w:rsid w:val="00B46590"/>
    <w:rsid w:val="00B51EF9"/>
    <w:rsid w:val="00B5243F"/>
    <w:rsid w:val="00B52BCA"/>
    <w:rsid w:val="00B53389"/>
    <w:rsid w:val="00B5371D"/>
    <w:rsid w:val="00B53F19"/>
    <w:rsid w:val="00B55279"/>
    <w:rsid w:val="00B55944"/>
    <w:rsid w:val="00B56392"/>
    <w:rsid w:val="00B56BF4"/>
    <w:rsid w:val="00B57F69"/>
    <w:rsid w:val="00B60D61"/>
    <w:rsid w:val="00B61EC7"/>
    <w:rsid w:val="00B63737"/>
    <w:rsid w:val="00B64480"/>
    <w:rsid w:val="00B659D7"/>
    <w:rsid w:val="00B66154"/>
    <w:rsid w:val="00B66E9E"/>
    <w:rsid w:val="00B70384"/>
    <w:rsid w:val="00B705C4"/>
    <w:rsid w:val="00B70634"/>
    <w:rsid w:val="00B715B9"/>
    <w:rsid w:val="00B7176E"/>
    <w:rsid w:val="00B71ED6"/>
    <w:rsid w:val="00B7357E"/>
    <w:rsid w:val="00B73ED7"/>
    <w:rsid w:val="00B74221"/>
    <w:rsid w:val="00B7490E"/>
    <w:rsid w:val="00B75164"/>
    <w:rsid w:val="00B751C1"/>
    <w:rsid w:val="00B75347"/>
    <w:rsid w:val="00B75A91"/>
    <w:rsid w:val="00B76270"/>
    <w:rsid w:val="00B76563"/>
    <w:rsid w:val="00B76C56"/>
    <w:rsid w:val="00B80C07"/>
    <w:rsid w:val="00B8143C"/>
    <w:rsid w:val="00B81D87"/>
    <w:rsid w:val="00B8223F"/>
    <w:rsid w:val="00B83467"/>
    <w:rsid w:val="00B83723"/>
    <w:rsid w:val="00B85ACC"/>
    <w:rsid w:val="00B90D97"/>
    <w:rsid w:val="00B918DA"/>
    <w:rsid w:val="00B9313F"/>
    <w:rsid w:val="00B941FC"/>
    <w:rsid w:val="00B94AC5"/>
    <w:rsid w:val="00B94BF7"/>
    <w:rsid w:val="00B95107"/>
    <w:rsid w:val="00BA0882"/>
    <w:rsid w:val="00BA0C93"/>
    <w:rsid w:val="00BA22EC"/>
    <w:rsid w:val="00BA244A"/>
    <w:rsid w:val="00BA2D3E"/>
    <w:rsid w:val="00BA3B6D"/>
    <w:rsid w:val="00BA4AC4"/>
    <w:rsid w:val="00BA5B0A"/>
    <w:rsid w:val="00BA786A"/>
    <w:rsid w:val="00BB09AE"/>
    <w:rsid w:val="00BB127E"/>
    <w:rsid w:val="00BB15B4"/>
    <w:rsid w:val="00BB1ED0"/>
    <w:rsid w:val="00BB21B4"/>
    <w:rsid w:val="00BB268F"/>
    <w:rsid w:val="00BB5F02"/>
    <w:rsid w:val="00BB6F68"/>
    <w:rsid w:val="00BC0B9F"/>
    <w:rsid w:val="00BC1916"/>
    <w:rsid w:val="00BC1BFD"/>
    <w:rsid w:val="00BC1FCB"/>
    <w:rsid w:val="00BC2028"/>
    <w:rsid w:val="00BC2801"/>
    <w:rsid w:val="00BC324B"/>
    <w:rsid w:val="00BC367D"/>
    <w:rsid w:val="00BC38B1"/>
    <w:rsid w:val="00BC488D"/>
    <w:rsid w:val="00BC53F3"/>
    <w:rsid w:val="00BC75E6"/>
    <w:rsid w:val="00BC7B09"/>
    <w:rsid w:val="00BD13D1"/>
    <w:rsid w:val="00BD1406"/>
    <w:rsid w:val="00BD1718"/>
    <w:rsid w:val="00BD2F04"/>
    <w:rsid w:val="00BD35F5"/>
    <w:rsid w:val="00BD598A"/>
    <w:rsid w:val="00BD5A0C"/>
    <w:rsid w:val="00BD659A"/>
    <w:rsid w:val="00BD6A63"/>
    <w:rsid w:val="00BE04C1"/>
    <w:rsid w:val="00BE0F4A"/>
    <w:rsid w:val="00BE11AB"/>
    <w:rsid w:val="00BE1CD8"/>
    <w:rsid w:val="00BE2281"/>
    <w:rsid w:val="00BE25F8"/>
    <w:rsid w:val="00BE27A9"/>
    <w:rsid w:val="00BE2D28"/>
    <w:rsid w:val="00BE2FD2"/>
    <w:rsid w:val="00BE47FC"/>
    <w:rsid w:val="00BE65C9"/>
    <w:rsid w:val="00BE6BA3"/>
    <w:rsid w:val="00BE7007"/>
    <w:rsid w:val="00BE770C"/>
    <w:rsid w:val="00BE7EC5"/>
    <w:rsid w:val="00BF2048"/>
    <w:rsid w:val="00BF22A3"/>
    <w:rsid w:val="00BF2EC2"/>
    <w:rsid w:val="00BF3329"/>
    <w:rsid w:val="00BF3A6F"/>
    <w:rsid w:val="00BF4C0D"/>
    <w:rsid w:val="00BF5707"/>
    <w:rsid w:val="00BF5736"/>
    <w:rsid w:val="00BF590A"/>
    <w:rsid w:val="00BF7455"/>
    <w:rsid w:val="00BF7474"/>
    <w:rsid w:val="00C00347"/>
    <w:rsid w:val="00C01449"/>
    <w:rsid w:val="00C01CE8"/>
    <w:rsid w:val="00C01CEE"/>
    <w:rsid w:val="00C02F06"/>
    <w:rsid w:val="00C04F42"/>
    <w:rsid w:val="00C0559C"/>
    <w:rsid w:val="00C05ED1"/>
    <w:rsid w:val="00C07926"/>
    <w:rsid w:val="00C07F41"/>
    <w:rsid w:val="00C10761"/>
    <w:rsid w:val="00C11AAF"/>
    <w:rsid w:val="00C125CD"/>
    <w:rsid w:val="00C14B96"/>
    <w:rsid w:val="00C15622"/>
    <w:rsid w:val="00C15D52"/>
    <w:rsid w:val="00C1645F"/>
    <w:rsid w:val="00C16F1D"/>
    <w:rsid w:val="00C17073"/>
    <w:rsid w:val="00C2083F"/>
    <w:rsid w:val="00C20DD2"/>
    <w:rsid w:val="00C21263"/>
    <w:rsid w:val="00C213CE"/>
    <w:rsid w:val="00C218EF"/>
    <w:rsid w:val="00C22D06"/>
    <w:rsid w:val="00C23219"/>
    <w:rsid w:val="00C23616"/>
    <w:rsid w:val="00C24135"/>
    <w:rsid w:val="00C24FE9"/>
    <w:rsid w:val="00C26991"/>
    <w:rsid w:val="00C269EC"/>
    <w:rsid w:val="00C27649"/>
    <w:rsid w:val="00C27AC8"/>
    <w:rsid w:val="00C27B6D"/>
    <w:rsid w:val="00C3064D"/>
    <w:rsid w:val="00C31980"/>
    <w:rsid w:val="00C31CE6"/>
    <w:rsid w:val="00C32DC3"/>
    <w:rsid w:val="00C32DF1"/>
    <w:rsid w:val="00C3321E"/>
    <w:rsid w:val="00C333E4"/>
    <w:rsid w:val="00C336F3"/>
    <w:rsid w:val="00C33E69"/>
    <w:rsid w:val="00C34BC9"/>
    <w:rsid w:val="00C351A7"/>
    <w:rsid w:val="00C3707E"/>
    <w:rsid w:val="00C40111"/>
    <w:rsid w:val="00C413AB"/>
    <w:rsid w:val="00C422B8"/>
    <w:rsid w:val="00C42FB4"/>
    <w:rsid w:val="00C43078"/>
    <w:rsid w:val="00C43812"/>
    <w:rsid w:val="00C449EC"/>
    <w:rsid w:val="00C44B6C"/>
    <w:rsid w:val="00C45356"/>
    <w:rsid w:val="00C47022"/>
    <w:rsid w:val="00C47BA4"/>
    <w:rsid w:val="00C513B4"/>
    <w:rsid w:val="00C51BEB"/>
    <w:rsid w:val="00C54064"/>
    <w:rsid w:val="00C54D4D"/>
    <w:rsid w:val="00C55E43"/>
    <w:rsid w:val="00C561EC"/>
    <w:rsid w:val="00C568EE"/>
    <w:rsid w:val="00C56DAD"/>
    <w:rsid w:val="00C618A4"/>
    <w:rsid w:val="00C61B73"/>
    <w:rsid w:val="00C62271"/>
    <w:rsid w:val="00C6283F"/>
    <w:rsid w:val="00C62C54"/>
    <w:rsid w:val="00C635AF"/>
    <w:rsid w:val="00C63B2E"/>
    <w:rsid w:val="00C64016"/>
    <w:rsid w:val="00C64316"/>
    <w:rsid w:val="00C64F54"/>
    <w:rsid w:val="00C6595F"/>
    <w:rsid w:val="00C675CF"/>
    <w:rsid w:val="00C67E77"/>
    <w:rsid w:val="00C70120"/>
    <w:rsid w:val="00C70483"/>
    <w:rsid w:val="00C709FF"/>
    <w:rsid w:val="00C715FB"/>
    <w:rsid w:val="00C73021"/>
    <w:rsid w:val="00C73880"/>
    <w:rsid w:val="00C75360"/>
    <w:rsid w:val="00C75433"/>
    <w:rsid w:val="00C7562C"/>
    <w:rsid w:val="00C7631F"/>
    <w:rsid w:val="00C77552"/>
    <w:rsid w:val="00C77677"/>
    <w:rsid w:val="00C77CCA"/>
    <w:rsid w:val="00C815CC"/>
    <w:rsid w:val="00C817F5"/>
    <w:rsid w:val="00C82A73"/>
    <w:rsid w:val="00C85618"/>
    <w:rsid w:val="00C85E64"/>
    <w:rsid w:val="00C86F2A"/>
    <w:rsid w:val="00C93992"/>
    <w:rsid w:val="00C93EFF"/>
    <w:rsid w:val="00C94228"/>
    <w:rsid w:val="00C94F00"/>
    <w:rsid w:val="00C951C2"/>
    <w:rsid w:val="00C95CF3"/>
    <w:rsid w:val="00C96FA1"/>
    <w:rsid w:val="00C97A78"/>
    <w:rsid w:val="00CA01B9"/>
    <w:rsid w:val="00CA1C2A"/>
    <w:rsid w:val="00CA1FA0"/>
    <w:rsid w:val="00CA280D"/>
    <w:rsid w:val="00CA29A8"/>
    <w:rsid w:val="00CA4258"/>
    <w:rsid w:val="00CA58D6"/>
    <w:rsid w:val="00CA6B10"/>
    <w:rsid w:val="00CA7BB2"/>
    <w:rsid w:val="00CA7E99"/>
    <w:rsid w:val="00CB2488"/>
    <w:rsid w:val="00CB543B"/>
    <w:rsid w:val="00CB5878"/>
    <w:rsid w:val="00CB59F2"/>
    <w:rsid w:val="00CB6219"/>
    <w:rsid w:val="00CB6F73"/>
    <w:rsid w:val="00CB7239"/>
    <w:rsid w:val="00CB7A7D"/>
    <w:rsid w:val="00CC07D2"/>
    <w:rsid w:val="00CC08D3"/>
    <w:rsid w:val="00CC1A22"/>
    <w:rsid w:val="00CC22EA"/>
    <w:rsid w:val="00CC339D"/>
    <w:rsid w:val="00CC4793"/>
    <w:rsid w:val="00CC5734"/>
    <w:rsid w:val="00CC6218"/>
    <w:rsid w:val="00CC7DCE"/>
    <w:rsid w:val="00CD100D"/>
    <w:rsid w:val="00CD658A"/>
    <w:rsid w:val="00CD6D86"/>
    <w:rsid w:val="00CD7700"/>
    <w:rsid w:val="00CD7B1F"/>
    <w:rsid w:val="00CD7B65"/>
    <w:rsid w:val="00CE06DC"/>
    <w:rsid w:val="00CE27B1"/>
    <w:rsid w:val="00CE28D8"/>
    <w:rsid w:val="00CE54B5"/>
    <w:rsid w:val="00CF0A0F"/>
    <w:rsid w:val="00CF2E9D"/>
    <w:rsid w:val="00CF3281"/>
    <w:rsid w:val="00CF4183"/>
    <w:rsid w:val="00CF4D70"/>
    <w:rsid w:val="00CF62D7"/>
    <w:rsid w:val="00CF7D77"/>
    <w:rsid w:val="00CF7ED9"/>
    <w:rsid w:val="00D006E8"/>
    <w:rsid w:val="00D036C1"/>
    <w:rsid w:val="00D039E2"/>
    <w:rsid w:val="00D05508"/>
    <w:rsid w:val="00D1008F"/>
    <w:rsid w:val="00D112B3"/>
    <w:rsid w:val="00D12304"/>
    <w:rsid w:val="00D132D3"/>
    <w:rsid w:val="00D13C4D"/>
    <w:rsid w:val="00D154BC"/>
    <w:rsid w:val="00D167DF"/>
    <w:rsid w:val="00D17021"/>
    <w:rsid w:val="00D1750D"/>
    <w:rsid w:val="00D2002B"/>
    <w:rsid w:val="00D20977"/>
    <w:rsid w:val="00D20D4A"/>
    <w:rsid w:val="00D20EF4"/>
    <w:rsid w:val="00D2278B"/>
    <w:rsid w:val="00D23500"/>
    <w:rsid w:val="00D239D7"/>
    <w:rsid w:val="00D23EA9"/>
    <w:rsid w:val="00D2468A"/>
    <w:rsid w:val="00D24774"/>
    <w:rsid w:val="00D24E83"/>
    <w:rsid w:val="00D25909"/>
    <w:rsid w:val="00D25B95"/>
    <w:rsid w:val="00D3095B"/>
    <w:rsid w:val="00D30E4C"/>
    <w:rsid w:val="00D30F0E"/>
    <w:rsid w:val="00D31068"/>
    <w:rsid w:val="00D314C0"/>
    <w:rsid w:val="00D3398B"/>
    <w:rsid w:val="00D34C05"/>
    <w:rsid w:val="00D3506E"/>
    <w:rsid w:val="00D350F2"/>
    <w:rsid w:val="00D370A0"/>
    <w:rsid w:val="00D37B2B"/>
    <w:rsid w:val="00D40CBC"/>
    <w:rsid w:val="00D41C81"/>
    <w:rsid w:val="00D42B33"/>
    <w:rsid w:val="00D4388F"/>
    <w:rsid w:val="00D43DF0"/>
    <w:rsid w:val="00D448FF"/>
    <w:rsid w:val="00D45712"/>
    <w:rsid w:val="00D45A36"/>
    <w:rsid w:val="00D45D92"/>
    <w:rsid w:val="00D468BD"/>
    <w:rsid w:val="00D46960"/>
    <w:rsid w:val="00D47EC8"/>
    <w:rsid w:val="00D501A9"/>
    <w:rsid w:val="00D50C5E"/>
    <w:rsid w:val="00D517B6"/>
    <w:rsid w:val="00D51901"/>
    <w:rsid w:val="00D51B85"/>
    <w:rsid w:val="00D53DC9"/>
    <w:rsid w:val="00D550AE"/>
    <w:rsid w:val="00D56161"/>
    <w:rsid w:val="00D573FF"/>
    <w:rsid w:val="00D611C3"/>
    <w:rsid w:val="00D6181F"/>
    <w:rsid w:val="00D61AF3"/>
    <w:rsid w:val="00D624B5"/>
    <w:rsid w:val="00D63ABC"/>
    <w:rsid w:val="00D64D31"/>
    <w:rsid w:val="00D66AA4"/>
    <w:rsid w:val="00D7151F"/>
    <w:rsid w:val="00D74E52"/>
    <w:rsid w:val="00D75D09"/>
    <w:rsid w:val="00D75F42"/>
    <w:rsid w:val="00D76E4E"/>
    <w:rsid w:val="00D77BA0"/>
    <w:rsid w:val="00D805DB"/>
    <w:rsid w:val="00D80869"/>
    <w:rsid w:val="00D81D29"/>
    <w:rsid w:val="00D8210C"/>
    <w:rsid w:val="00D82881"/>
    <w:rsid w:val="00D82902"/>
    <w:rsid w:val="00D83331"/>
    <w:rsid w:val="00D8415D"/>
    <w:rsid w:val="00D84A14"/>
    <w:rsid w:val="00D851EB"/>
    <w:rsid w:val="00D85A69"/>
    <w:rsid w:val="00D85ED9"/>
    <w:rsid w:val="00D876FD"/>
    <w:rsid w:val="00D8794E"/>
    <w:rsid w:val="00D90C2E"/>
    <w:rsid w:val="00D9228B"/>
    <w:rsid w:val="00D941F3"/>
    <w:rsid w:val="00D94809"/>
    <w:rsid w:val="00D95329"/>
    <w:rsid w:val="00D97213"/>
    <w:rsid w:val="00DA0089"/>
    <w:rsid w:val="00DA1D21"/>
    <w:rsid w:val="00DA2B8F"/>
    <w:rsid w:val="00DA3758"/>
    <w:rsid w:val="00DA3F6D"/>
    <w:rsid w:val="00DA4423"/>
    <w:rsid w:val="00DA4D32"/>
    <w:rsid w:val="00DA4DC7"/>
    <w:rsid w:val="00DA5645"/>
    <w:rsid w:val="00DA565C"/>
    <w:rsid w:val="00DA5B19"/>
    <w:rsid w:val="00DA69BF"/>
    <w:rsid w:val="00DA7A55"/>
    <w:rsid w:val="00DB031E"/>
    <w:rsid w:val="00DB27FA"/>
    <w:rsid w:val="00DB4C03"/>
    <w:rsid w:val="00DB543E"/>
    <w:rsid w:val="00DB6696"/>
    <w:rsid w:val="00DB6FF1"/>
    <w:rsid w:val="00DB7630"/>
    <w:rsid w:val="00DC0F3B"/>
    <w:rsid w:val="00DC1669"/>
    <w:rsid w:val="00DC2355"/>
    <w:rsid w:val="00DC24B2"/>
    <w:rsid w:val="00DC3164"/>
    <w:rsid w:val="00DC3631"/>
    <w:rsid w:val="00DC57D9"/>
    <w:rsid w:val="00DC65F5"/>
    <w:rsid w:val="00DC6AE9"/>
    <w:rsid w:val="00DD0E12"/>
    <w:rsid w:val="00DD1DD8"/>
    <w:rsid w:val="00DD35BA"/>
    <w:rsid w:val="00DD48FD"/>
    <w:rsid w:val="00DD56EA"/>
    <w:rsid w:val="00DD6CC9"/>
    <w:rsid w:val="00DD7D7F"/>
    <w:rsid w:val="00DE0C80"/>
    <w:rsid w:val="00DE2CE4"/>
    <w:rsid w:val="00DE2F00"/>
    <w:rsid w:val="00DE3503"/>
    <w:rsid w:val="00DE3694"/>
    <w:rsid w:val="00DE53E8"/>
    <w:rsid w:val="00DE58FF"/>
    <w:rsid w:val="00DE5F8D"/>
    <w:rsid w:val="00DE6AF4"/>
    <w:rsid w:val="00DE7B4F"/>
    <w:rsid w:val="00DF03A8"/>
    <w:rsid w:val="00DF0D97"/>
    <w:rsid w:val="00DF2CB6"/>
    <w:rsid w:val="00DF3177"/>
    <w:rsid w:val="00DF32DA"/>
    <w:rsid w:val="00DF3F52"/>
    <w:rsid w:val="00DF51E2"/>
    <w:rsid w:val="00DF52F7"/>
    <w:rsid w:val="00DF5A85"/>
    <w:rsid w:val="00DF760E"/>
    <w:rsid w:val="00DF7D15"/>
    <w:rsid w:val="00E00960"/>
    <w:rsid w:val="00E01072"/>
    <w:rsid w:val="00E0145A"/>
    <w:rsid w:val="00E01C40"/>
    <w:rsid w:val="00E020F6"/>
    <w:rsid w:val="00E02D2A"/>
    <w:rsid w:val="00E043DD"/>
    <w:rsid w:val="00E04529"/>
    <w:rsid w:val="00E04AC9"/>
    <w:rsid w:val="00E0500E"/>
    <w:rsid w:val="00E052D1"/>
    <w:rsid w:val="00E05AC4"/>
    <w:rsid w:val="00E06002"/>
    <w:rsid w:val="00E067B0"/>
    <w:rsid w:val="00E07959"/>
    <w:rsid w:val="00E07C93"/>
    <w:rsid w:val="00E1030D"/>
    <w:rsid w:val="00E12FD8"/>
    <w:rsid w:val="00E13627"/>
    <w:rsid w:val="00E140F2"/>
    <w:rsid w:val="00E142D3"/>
    <w:rsid w:val="00E16EE0"/>
    <w:rsid w:val="00E179DE"/>
    <w:rsid w:val="00E206F8"/>
    <w:rsid w:val="00E21048"/>
    <w:rsid w:val="00E214A3"/>
    <w:rsid w:val="00E2161C"/>
    <w:rsid w:val="00E21DD1"/>
    <w:rsid w:val="00E226D8"/>
    <w:rsid w:val="00E227EE"/>
    <w:rsid w:val="00E235C0"/>
    <w:rsid w:val="00E23B9C"/>
    <w:rsid w:val="00E243AC"/>
    <w:rsid w:val="00E24498"/>
    <w:rsid w:val="00E249F3"/>
    <w:rsid w:val="00E254AD"/>
    <w:rsid w:val="00E25932"/>
    <w:rsid w:val="00E264FE"/>
    <w:rsid w:val="00E27327"/>
    <w:rsid w:val="00E30FBD"/>
    <w:rsid w:val="00E32EEC"/>
    <w:rsid w:val="00E33085"/>
    <w:rsid w:val="00E34AD0"/>
    <w:rsid w:val="00E3505A"/>
    <w:rsid w:val="00E35B19"/>
    <w:rsid w:val="00E37370"/>
    <w:rsid w:val="00E41ED5"/>
    <w:rsid w:val="00E41F71"/>
    <w:rsid w:val="00E42122"/>
    <w:rsid w:val="00E4379F"/>
    <w:rsid w:val="00E43B07"/>
    <w:rsid w:val="00E43C6A"/>
    <w:rsid w:val="00E45B20"/>
    <w:rsid w:val="00E4606B"/>
    <w:rsid w:val="00E4643D"/>
    <w:rsid w:val="00E512C7"/>
    <w:rsid w:val="00E51F90"/>
    <w:rsid w:val="00E52C50"/>
    <w:rsid w:val="00E54896"/>
    <w:rsid w:val="00E561F2"/>
    <w:rsid w:val="00E56552"/>
    <w:rsid w:val="00E56EF5"/>
    <w:rsid w:val="00E57736"/>
    <w:rsid w:val="00E61021"/>
    <w:rsid w:val="00E611D7"/>
    <w:rsid w:val="00E61E59"/>
    <w:rsid w:val="00E62B9B"/>
    <w:rsid w:val="00E63075"/>
    <w:rsid w:val="00E64096"/>
    <w:rsid w:val="00E6465C"/>
    <w:rsid w:val="00E65743"/>
    <w:rsid w:val="00E676A6"/>
    <w:rsid w:val="00E67CA3"/>
    <w:rsid w:val="00E67DD0"/>
    <w:rsid w:val="00E700FC"/>
    <w:rsid w:val="00E712D9"/>
    <w:rsid w:val="00E717E1"/>
    <w:rsid w:val="00E73182"/>
    <w:rsid w:val="00E74338"/>
    <w:rsid w:val="00E74A64"/>
    <w:rsid w:val="00E76133"/>
    <w:rsid w:val="00E76FD8"/>
    <w:rsid w:val="00E7733A"/>
    <w:rsid w:val="00E777DC"/>
    <w:rsid w:val="00E80859"/>
    <w:rsid w:val="00E813AF"/>
    <w:rsid w:val="00E81EDF"/>
    <w:rsid w:val="00E82598"/>
    <w:rsid w:val="00E8341D"/>
    <w:rsid w:val="00E85247"/>
    <w:rsid w:val="00E863A7"/>
    <w:rsid w:val="00E869F8"/>
    <w:rsid w:val="00E90BFC"/>
    <w:rsid w:val="00E92AC1"/>
    <w:rsid w:val="00E94BE5"/>
    <w:rsid w:val="00E95707"/>
    <w:rsid w:val="00E95747"/>
    <w:rsid w:val="00E95768"/>
    <w:rsid w:val="00E965E8"/>
    <w:rsid w:val="00E975DB"/>
    <w:rsid w:val="00EA1904"/>
    <w:rsid w:val="00EA2901"/>
    <w:rsid w:val="00EA4E54"/>
    <w:rsid w:val="00EA503E"/>
    <w:rsid w:val="00EA5F94"/>
    <w:rsid w:val="00EA64AC"/>
    <w:rsid w:val="00EA6C41"/>
    <w:rsid w:val="00EA6E8E"/>
    <w:rsid w:val="00EA7642"/>
    <w:rsid w:val="00EA7A85"/>
    <w:rsid w:val="00EB00CD"/>
    <w:rsid w:val="00EB15D8"/>
    <w:rsid w:val="00EB1826"/>
    <w:rsid w:val="00EB34F5"/>
    <w:rsid w:val="00EB3F27"/>
    <w:rsid w:val="00EB47FA"/>
    <w:rsid w:val="00EB55D9"/>
    <w:rsid w:val="00EB5786"/>
    <w:rsid w:val="00EB6CE3"/>
    <w:rsid w:val="00EB6DC1"/>
    <w:rsid w:val="00EB7760"/>
    <w:rsid w:val="00EC198A"/>
    <w:rsid w:val="00EC1CA2"/>
    <w:rsid w:val="00EC2B1A"/>
    <w:rsid w:val="00EC2BB4"/>
    <w:rsid w:val="00EC373F"/>
    <w:rsid w:val="00EC598F"/>
    <w:rsid w:val="00EC6427"/>
    <w:rsid w:val="00EC7173"/>
    <w:rsid w:val="00ED012A"/>
    <w:rsid w:val="00ED3587"/>
    <w:rsid w:val="00ED44B1"/>
    <w:rsid w:val="00ED4CFF"/>
    <w:rsid w:val="00ED51F9"/>
    <w:rsid w:val="00ED5E00"/>
    <w:rsid w:val="00ED5E23"/>
    <w:rsid w:val="00ED6A7B"/>
    <w:rsid w:val="00ED6A8C"/>
    <w:rsid w:val="00ED7768"/>
    <w:rsid w:val="00ED7A37"/>
    <w:rsid w:val="00EE003E"/>
    <w:rsid w:val="00EE27A0"/>
    <w:rsid w:val="00EE27CE"/>
    <w:rsid w:val="00EE44E6"/>
    <w:rsid w:val="00EE46CA"/>
    <w:rsid w:val="00EE4A53"/>
    <w:rsid w:val="00EE7E25"/>
    <w:rsid w:val="00EF02B6"/>
    <w:rsid w:val="00EF05CB"/>
    <w:rsid w:val="00EF0D29"/>
    <w:rsid w:val="00EF1E6B"/>
    <w:rsid w:val="00EF342F"/>
    <w:rsid w:val="00EF34EC"/>
    <w:rsid w:val="00EF3D22"/>
    <w:rsid w:val="00EF56DB"/>
    <w:rsid w:val="00EF578E"/>
    <w:rsid w:val="00EF61DF"/>
    <w:rsid w:val="00EF693E"/>
    <w:rsid w:val="00EF744A"/>
    <w:rsid w:val="00EF75A0"/>
    <w:rsid w:val="00F00660"/>
    <w:rsid w:val="00F0191D"/>
    <w:rsid w:val="00F01B58"/>
    <w:rsid w:val="00F01C6E"/>
    <w:rsid w:val="00F0205C"/>
    <w:rsid w:val="00F02D7D"/>
    <w:rsid w:val="00F03EAC"/>
    <w:rsid w:val="00F0400F"/>
    <w:rsid w:val="00F04BB7"/>
    <w:rsid w:val="00F05358"/>
    <w:rsid w:val="00F0595A"/>
    <w:rsid w:val="00F06D00"/>
    <w:rsid w:val="00F06DC1"/>
    <w:rsid w:val="00F07B6A"/>
    <w:rsid w:val="00F154AF"/>
    <w:rsid w:val="00F16115"/>
    <w:rsid w:val="00F1637E"/>
    <w:rsid w:val="00F17ED6"/>
    <w:rsid w:val="00F207DD"/>
    <w:rsid w:val="00F20BBD"/>
    <w:rsid w:val="00F235F5"/>
    <w:rsid w:val="00F245BA"/>
    <w:rsid w:val="00F25D60"/>
    <w:rsid w:val="00F261A7"/>
    <w:rsid w:val="00F26C57"/>
    <w:rsid w:val="00F2714F"/>
    <w:rsid w:val="00F305D7"/>
    <w:rsid w:val="00F3090A"/>
    <w:rsid w:val="00F30BC2"/>
    <w:rsid w:val="00F3182A"/>
    <w:rsid w:val="00F323C4"/>
    <w:rsid w:val="00F33323"/>
    <w:rsid w:val="00F33CC8"/>
    <w:rsid w:val="00F367D4"/>
    <w:rsid w:val="00F36902"/>
    <w:rsid w:val="00F400C5"/>
    <w:rsid w:val="00F4093B"/>
    <w:rsid w:val="00F40F0C"/>
    <w:rsid w:val="00F41955"/>
    <w:rsid w:val="00F4199F"/>
    <w:rsid w:val="00F42486"/>
    <w:rsid w:val="00F42D7A"/>
    <w:rsid w:val="00F42FCF"/>
    <w:rsid w:val="00F43381"/>
    <w:rsid w:val="00F47D66"/>
    <w:rsid w:val="00F514A7"/>
    <w:rsid w:val="00F53523"/>
    <w:rsid w:val="00F53F13"/>
    <w:rsid w:val="00F54AD0"/>
    <w:rsid w:val="00F5500E"/>
    <w:rsid w:val="00F55136"/>
    <w:rsid w:val="00F5780C"/>
    <w:rsid w:val="00F60ECD"/>
    <w:rsid w:val="00F60F3F"/>
    <w:rsid w:val="00F6177F"/>
    <w:rsid w:val="00F61C1B"/>
    <w:rsid w:val="00F62EE2"/>
    <w:rsid w:val="00F6308D"/>
    <w:rsid w:val="00F6361E"/>
    <w:rsid w:val="00F6405B"/>
    <w:rsid w:val="00F6728D"/>
    <w:rsid w:val="00F70008"/>
    <w:rsid w:val="00F70A81"/>
    <w:rsid w:val="00F70AA7"/>
    <w:rsid w:val="00F71593"/>
    <w:rsid w:val="00F725A5"/>
    <w:rsid w:val="00F73699"/>
    <w:rsid w:val="00F7466F"/>
    <w:rsid w:val="00F75C05"/>
    <w:rsid w:val="00F75C13"/>
    <w:rsid w:val="00F75FA7"/>
    <w:rsid w:val="00F7623D"/>
    <w:rsid w:val="00F76A7D"/>
    <w:rsid w:val="00F7763E"/>
    <w:rsid w:val="00F8028F"/>
    <w:rsid w:val="00F80B3C"/>
    <w:rsid w:val="00F80FA1"/>
    <w:rsid w:val="00F82981"/>
    <w:rsid w:val="00F83848"/>
    <w:rsid w:val="00F83D0D"/>
    <w:rsid w:val="00F84836"/>
    <w:rsid w:val="00F84FE9"/>
    <w:rsid w:val="00F858DC"/>
    <w:rsid w:val="00F85D56"/>
    <w:rsid w:val="00F86220"/>
    <w:rsid w:val="00F86FDB"/>
    <w:rsid w:val="00F87215"/>
    <w:rsid w:val="00F90384"/>
    <w:rsid w:val="00F910CF"/>
    <w:rsid w:val="00F913DB"/>
    <w:rsid w:val="00F91EFB"/>
    <w:rsid w:val="00F91F52"/>
    <w:rsid w:val="00F920B0"/>
    <w:rsid w:val="00F9255F"/>
    <w:rsid w:val="00F93E20"/>
    <w:rsid w:val="00F94A1F"/>
    <w:rsid w:val="00F94A9F"/>
    <w:rsid w:val="00F95672"/>
    <w:rsid w:val="00F95D5C"/>
    <w:rsid w:val="00F9643C"/>
    <w:rsid w:val="00F9679B"/>
    <w:rsid w:val="00FA0E0A"/>
    <w:rsid w:val="00FA155D"/>
    <w:rsid w:val="00FA18DB"/>
    <w:rsid w:val="00FA3EAF"/>
    <w:rsid w:val="00FA78BA"/>
    <w:rsid w:val="00FA7C6F"/>
    <w:rsid w:val="00FA7D5E"/>
    <w:rsid w:val="00FB1BAC"/>
    <w:rsid w:val="00FB228C"/>
    <w:rsid w:val="00FB24E8"/>
    <w:rsid w:val="00FB2F90"/>
    <w:rsid w:val="00FB2FBE"/>
    <w:rsid w:val="00FB3C91"/>
    <w:rsid w:val="00FB418A"/>
    <w:rsid w:val="00FB434D"/>
    <w:rsid w:val="00FB49DD"/>
    <w:rsid w:val="00FB5076"/>
    <w:rsid w:val="00FB6946"/>
    <w:rsid w:val="00FB7FEF"/>
    <w:rsid w:val="00FC0265"/>
    <w:rsid w:val="00FC08C8"/>
    <w:rsid w:val="00FC0A2E"/>
    <w:rsid w:val="00FC0CC9"/>
    <w:rsid w:val="00FC1205"/>
    <w:rsid w:val="00FC200B"/>
    <w:rsid w:val="00FC2D85"/>
    <w:rsid w:val="00FC38D1"/>
    <w:rsid w:val="00FC3C5D"/>
    <w:rsid w:val="00FC4A21"/>
    <w:rsid w:val="00FC5505"/>
    <w:rsid w:val="00FC563D"/>
    <w:rsid w:val="00FC7240"/>
    <w:rsid w:val="00FC73B7"/>
    <w:rsid w:val="00FD0203"/>
    <w:rsid w:val="00FD0874"/>
    <w:rsid w:val="00FD174F"/>
    <w:rsid w:val="00FD1DF8"/>
    <w:rsid w:val="00FD2227"/>
    <w:rsid w:val="00FD3E0C"/>
    <w:rsid w:val="00FD407D"/>
    <w:rsid w:val="00FD4B11"/>
    <w:rsid w:val="00FD4DC2"/>
    <w:rsid w:val="00FD504D"/>
    <w:rsid w:val="00FD5223"/>
    <w:rsid w:val="00FD65D6"/>
    <w:rsid w:val="00FD712F"/>
    <w:rsid w:val="00FE0575"/>
    <w:rsid w:val="00FE276C"/>
    <w:rsid w:val="00FE2B58"/>
    <w:rsid w:val="00FE2B70"/>
    <w:rsid w:val="00FE3CFE"/>
    <w:rsid w:val="00FE4679"/>
    <w:rsid w:val="00FE585C"/>
    <w:rsid w:val="00FE69F1"/>
    <w:rsid w:val="00FE6EAF"/>
    <w:rsid w:val="00FE7509"/>
    <w:rsid w:val="00FF1FE6"/>
    <w:rsid w:val="00FF2F2C"/>
    <w:rsid w:val="00FF4DDF"/>
    <w:rsid w:val="00FF4E76"/>
    <w:rsid w:val="00FF5A1B"/>
    <w:rsid w:val="00FF69BC"/>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8C8"/>
    <w:rPr>
      <w:sz w:val="28"/>
      <w:szCs w:val="28"/>
    </w:rPr>
  </w:style>
  <w:style w:type="paragraph" w:styleId="Heading4">
    <w:name w:val="heading 4"/>
    <w:basedOn w:val="Normal"/>
    <w:link w:val="Heading4Char"/>
    <w:uiPriority w:val="9"/>
    <w:qFormat/>
    <w:rsid w:val="008E342A"/>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1tenchuong"/>
    <w:basedOn w:val="Normal"/>
    <w:link w:val="BodyTextChar"/>
    <w:rsid w:val="0080046B"/>
    <w:pPr>
      <w:autoSpaceDE w:val="0"/>
      <w:autoSpaceDN w:val="0"/>
      <w:jc w:val="both"/>
    </w:pPr>
    <w:rPr>
      <w:rFonts w:ascii=".VnTime" w:hAnsi=".VnTime" w:cs=".VnTime"/>
      <w:lang w:val="en-GB"/>
    </w:rPr>
  </w:style>
  <w:style w:type="character" w:customStyle="1" w:styleId="normal-h1">
    <w:name w:val="normal-h1"/>
    <w:rsid w:val="0080046B"/>
    <w:rPr>
      <w:rFonts w:ascii=".VnTime" w:hAnsi=".VnTime" w:hint="default"/>
      <w:color w:val="0000FF"/>
      <w:sz w:val="24"/>
      <w:szCs w:val="24"/>
    </w:rPr>
  </w:style>
  <w:style w:type="paragraph" w:styleId="Footer">
    <w:name w:val="footer"/>
    <w:basedOn w:val="Normal"/>
    <w:link w:val="FooterChar"/>
    <w:uiPriority w:val="99"/>
    <w:rsid w:val="0080046B"/>
    <w:pPr>
      <w:tabs>
        <w:tab w:val="center" w:pos="4320"/>
        <w:tab w:val="right" w:pos="8640"/>
      </w:tabs>
    </w:pPr>
    <w:rPr>
      <w:color w:val="000000"/>
      <w:lang w:eastAsia="vi-VN"/>
    </w:rPr>
  </w:style>
  <w:style w:type="character" w:styleId="PageNumber">
    <w:name w:val="page number"/>
    <w:basedOn w:val="DefaultParagraphFont"/>
    <w:rsid w:val="0080046B"/>
  </w:style>
  <w:style w:type="paragraph" w:customStyle="1" w:styleId="CharCharCharChar">
    <w:name w:val="Char Char Char Char"/>
    <w:basedOn w:val="Normal"/>
    <w:next w:val="Normal"/>
    <w:autoRedefine/>
    <w:semiHidden/>
    <w:rsid w:val="0080046B"/>
    <w:pPr>
      <w:spacing w:before="120" w:after="120" w:line="312" w:lineRule="auto"/>
    </w:pPr>
    <w:rPr>
      <w:szCs w:val="22"/>
    </w:rPr>
  </w:style>
  <w:style w:type="paragraph" w:customStyle="1" w:styleId="Char">
    <w:name w:val="Char"/>
    <w:basedOn w:val="Normal"/>
    <w:semiHidden/>
    <w:rsid w:val="00DA565C"/>
    <w:pPr>
      <w:spacing w:after="160" w:line="240" w:lineRule="exact"/>
    </w:pPr>
    <w:rPr>
      <w:rFonts w:ascii="Arial" w:hAnsi="Arial"/>
      <w:sz w:val="22"/>
      <w:szCs w:val="22"/>
    </w:rPr>
  </w:style>
  <w:style w:type="paragraph" w:styleId="BalloonText">
    <w:name w:val="Balloon Text"/>
    <w:basedOn w:val="Normal"/>
    <w:semiHidden/>
    <w:rsid w:val="004F3268"/>
    <w:rPr>
      <w:rFonts w:ascii="Tahoma" w:hAnsi="Tahoma" w:cs="Tahoma"/>
      <w:sz w:val="16"/>
      <w:szCs w:val="16"/>
    </w:rPr>
  </w:style>
  <w:style w:type="paragraph" w:styleId="NormalWeb">
    <w:name w:val="Normal (Web)"/>
    <w:basedOn w:val="Normal"/>
    <w:link w:val="NormalWebChar"/>
    <w:uiPriority w:val="99"/>
    <w:rsid w:val="00C815CC"/>
    <w:pPr>
      <w:spacing w:before="100" w:beforeAutospacing="1" w:after="100" w:afterAutospacing="1"/>
    </w:pPr>
    <w:rPr>
      <w:sz w:val="24"/>
      <w:szCs w:val="24"/>
    </w:rPr>
  </w:style>
  <w:style w:type="character" w:styleId="Hyperlink">
    <w:name w:val="Hyperlink"/>
    <w:uiPriority w:val="99"/>
    <w:unhideWhenUsed/>
    <w:rsid w:val="00717F90"/>
    <w:rPr>
      <w:color w:val="0000FF"/>
      <w:u w:val="single"/>
    </w:rPr>
  </w:style>
  <w:style w:type="character" w:customStyle="1" w:styleId="NormalWebChar">
    <w:name w:val="Normal (Web) Char"/>
    <w:link w:val="NormalWeb"/>
    <w:uiPriority w:val="99"/>
    <w:locked/>
    <w:rsid w:val="00DB6FF1"/>
    <w:rPr>
      <w:sz w:val="24"/>
      <w:szCs w:val="24"/>
    </w:rPr>
  </w:style>
  <w:style w:type="paragraph" w:styleId="FootnoteText">
    <w:name w:val="footnote text"/>
    <w:aliases w:val="Footnote Text Char Char Char Char Char,Footnote Text Char Char Char Char Char Char Ch,Footnote Text Char Char Char Char Char Char Ch Char Char,Footnote Text Char Char Char Char Char Char Ch Char Char Char,single space,fn,ft,Geneva 9,f Char"/>
    <w:basedOn w:val="Normal"/>
    <w:link w:val="FootnoteTextChar"/>
    <w:uiPriority w:val="99"/>
    <w:qFormat/>
    <w:rsid w:val="00354ABF"/>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1,Footnote Text Char Char Char Char Char Char Ch Char Char Char Char,fn Char"/>
    <w:basedOn w:val="DefaultParagraphFont"/>
    <w:link w:val="FootnoteText"/>
    <w:uiPriority w:val="99"/>
    <w:qFormat/>
    <w:rsid w:val="00354ABF"/>
  </w:style>
  <w:style w:type="character" w:styleId="FootnoteReference">
    <w:name w:val="footnote reference"/>
    <w:aliases w:val="Footnote,Footnote text,ftref,BearingPoint,16 Point,Superscript 6 Point,fr,Footnote Text1,f,Ref,de nota al pie,Footnote + Arial,10 pt,Black,Footnote Text11,BVI fnr,(NECG) Footnote Reference,Ref. de nota al pie.,R,Footnote text + 13 pt"/>
    <w:link w:val="RefChar"/>
    <w:uiPriority w:val="99"/>
    <w:qFormat/>
    <w:rsid w:val="00354ABF"/>
    <w:rPr>
      <w:vertAlign w:val="superscript"/>
    </w:rPr>
  </w:style>
  <w:style w:type="character" w:styleId="Strong">
    <w:name w:val="Strong"/>
    <w:uiPriority w:val="22"/>
    <w:qFormat/>
    <w:rsid w:val="007835A9"/>
    <w:rPr>
      <w:b/>
      <w:bCs/>
    </w:rPr>
  </w:style>
  <w:style w:type="character" w:customStyle="1" w:styleId="BodyTextChar">
    <w:name w:val="Body Text Char"/>
    <w:aliases w:val="1tenchuong Char"/>
    <w:link w:val="BodyText"/>
    <w:rsid w:val="0033642D"/>
    <w:rPr>
      <w:rFonts w:ascii=".VnTime" w:hAnsi=".VnTime" w:cs=".VnTime"/>
      <w:sz w:val="28"/>
      <w:szCs w:val="28"/>
      <w:lang w:val="en-GB"/>
    </w:rPr>
  </w:style>
  <w:style w:type="paragraph" w:styleId="BodyText2">
    <w:name w:val="Body Text 2"/>
    <w:basedOn w:val="Normal"/>
    <w:link w:val="BodyText2Char"/>
    <w:rsid w:val="00966677"/>
    <w:pPr>
      <w:spacing w:after="120" w:line="480" w:lineRule="auto"/>
    </w:pPr>
  </w:style>
  <w:style w:type="character" w:customStyle="1" w:styleId="BodyText2Char">
    <w:name w:val="Body Text 2 Char"/>
    <w:link w:val="BodyText2"/>
    <w:rsid w:val="00966677"/>
    <w:rPr>
      <w:sz w:val="28"/>
      <w:szCs w:val="28"/>
    </w:rPr>
  </w:style>
  <w:style w:type="paragraph" w:styleId="Header">
    <w:name w:val="header"/>
    <w:basedOn w:val="Normal"/>
    <w:link w:val="HeaderChar"/>
    <w:uiPriority w:val="99"/>
    <w:rsid w:val="001E68AB"/>
    <w:pPr>
      <w:tabs>
        <w:tab w:val="center" w:pos="4680"/>
        <w:tab w:val="right" w:pos="9360"/>
      </w:tabs>
    </w:pPr>
  </w:style>
  <w:style w:type="character" w:customStyle="1" w:styleId="HeaderChar">
    <w:name w:val="Header Char"/>
    <w:link w:val="Header"/>
    <w:uiPriority w:val="99"/>
    <w:rsid w:val="001E68AB"/>
    <w:rPr>
      <w:sz w:val="28"/>
      <w:szCs w:val="28"/>
    </w:rPr>
  </w:style>
  <w:style w:type="paragraph" w:customStyle="1" w:styleId="CharCharCharCharCharCharChar">
    <w:name w:val="Char Char Char Char Char Char Char"/>
    <w:basedOn w:val="Normal"/>
    <w:semiHidden/>
    <w:rsid w:val="001E68AB"/>
    <w:pPr>
      <w:spacing w:after="160" w:line="240" w:lineRule="exact"/>
    </w:pPr>
    <w:rPr>
      <w:rFonts w:ascii="Arial" w:hAnsi="Arial"/>
      <w:sz w:val="22"/>
      <w:szCs w:val="22"/>
    </w:rPr>
  </w:style>
  <w:style w:type="paragraph" w:customStyle="1" w:styleId="normal-p">
    <w:name w:val="normal-p"/>
    <w:basedOn w:val="Normal"/>
    <w:rsid w:val="005550F0"/>
    <w:rPr>
      <w:sz w:val="20"/>
      <w:szCs w:val="20"/>
    </w:rPr>
  </w:style>
  <w:style w:type="character" w:customStyle="1" w:styleId="FooterChar">
    <w:name w:val="Footer Char"/>
    <w:link w:val="Footer"/>
    <w:uiPriority w:val="99"/>
    <w:rsid w:val="00194090"/>
    <w:rPr>
      <w:color w:val="000000"/>
      <w:sz w:val="28"/>
      <w:szCs w:val="28"/>
      <w:lang w:eastAsia="vi-VN"/>
    </w:rPr>
  </w:style>
  <w:style w:type="paragraph" w:styleId="Revision">
    <w:name w:val="Revision"/>
    <w:hidden/>
    <w:uiPriority w:val="99"/>
    <w:semiHidden/>
    <w:rsid w:val="007F2A9F"/>
    <w:rPr>
      <w:sz w:val="28"/>
      <w:szCs w:val="28"/>
    </w:rPr>
  </w:style>
  <w:style w:type="character" w:styleId="CommentReference">
    <w:name w:val="annotation reference"/>
    <w:rsid w:val="00A84032"/>
    <w:rPr>
      <w:sz w:val="16"/>
      <w:szCs w:val="16"/>
    </w:rPr>
  </w:style>
  <w:style w:type="paragraph" w:styleId="CommentText">
    <w:name w:val="annotation text"/>
    <w:basedOn w:val="Normal"/>
    <w:link w:val="CommentTextChar"/>
    <w:rsid w:val="00A84032"/>
    <w:rPr>
      <w:sz w:val="20"/>
      <w:szCs w:val="20"/>
    </w:rPr>
  </w:style>
  <w:style w:type="character" w:customStyle="1" w:styleId="CommentTextChar">
    <w:name w:val="Comment Text Char"/>
    <w:basedOn w:val="DefaultParagraphFont"/>
    <w:link w:val="CommentText"/>
    <w:rsid w:val="00A84032"/>
  </w:style>
  <w:style w:type="paragraph" w:styleId="CommentSubject">
    <w:name w:val="annotation subject"/>
    <w:basedOn w:val="CommentText"/>
    <w:next w:val="CommentText"/>
    <w:link w:val="CommentSubjectChar"/>
    <w:rsid w:val="00A84032"/>
    <w:rPr>
      <w:b/>
      <w:bCs/>
    </w:rPr>
  </w:style>
  <w:style w:type="character" w:customStyle="1" w:styleId="CommentSubjectChar">
    <w:name w:val="Comment Subject Char"/>
    <w:link w:val="CommentSubject"/>
    <w:rsid w:val="00A84032"/>
    <w:rPr>
      <w:b/>
      <w:bCs/>
    </w:rPr>
  </w:style>
  <w:style w:type="character" w:customStyle="1" w:styleId="UnresolvedMention1">
    <w:name w:val="Unresolved Mention1"/>
    <w:uiPriority w:val="99"/>
    <w:semiHidden/>
    <w:unhideWhenUsed/>
    <w:rsid w:val="001142E3"/>
    <w:rPr>
      <w:color w:val="605E5C"/>
      <w:shd w:val="clear" w:color="auto" w:fill="E1DFDD"/>
    </w:rPr>
  </w:style>
  <w:style w:type="character" w:styleId="Emphasis">
    <w:name w:val="Emphasis"/>
    <w:uiPriority w:val="20"/>
    <w:qFormat/>
    <w:rsid w:val="003C1D30"/>
    <w:rPr>
      <w:i/>
      <w:iC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semiHidden/>
    <w:rsid w:val="00320408"/>
    <w:pPr>
      <w:spacing w:after="160" w:line="240" w:lineRule="exact"/>
    </w:pPr>
    <w:rPr>
      <w:rFonts w:ascii="Arial" w:hAnsi="Arial"/>
      <w:sz w:val="22"/>
      <w:szCs w:val="22"/>
    </w:rPr>
  </w:style>
  <w:style w:type="paragraph" w:styleId="ListParagraph">
    <w:name w:val="List Paragraph"/>
    <w:basedOn w:val="Normal"/>
    <w:uiPriority w:val="34"/>
    <w:qFormat/>
    <w:rsid w:val="00CB5878"/>
    <w:pPr>
      <w:ind w:left="720"/>
      <w:contextualSpacing/>
    </w:p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2F3FCF"/>
    <w:pPr>
      <w:suppressAutoHyphens/>
      <w:spacing w:after="160" w:line="240" w:lineRule="exact"/>
    </w:pPr>
    <w:rPr>
      <w:sz w:val="20"/>
      <w:szCs w:val="20"/>
      <w:vertAlign w:val="superscript"/>
    </w:rPr>
  </w:style>
  <w:style w:type="character" w:customStyle="1" w:styleId="Heading4Char">
    <w:name w:val="Heading 4 Char"/>
    <w:basedOn w:val="DefaultParagraphFont"/>
    <w:link w:val="Heading4"/>
    <w:uiPriority w:val="9"/>
    <w:rsid w:val="008E342A"/>
    <w:rPr>
      <w:b/>
      <w:bCs/>
      <w:sz w:val="24"/>
      <w:szCs w:val="24"/>
    </w:rPr>
  </w:style>
  <w:style w:type="table" w:styleId="TableGrid">
    <w:name w:val="Table Grid"/>
    <w:basedOn w:val="TableNormal"/>
    <w:rsid w:val="00562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sid w:val="009223BC"/>
  </w:style>
  <w:style w:type="paragraph" w:customStyle="1" w:styleId="ftrefCharChar">
    <w:name w:val="ftref Char Char"/>
    <w:basedOn w:val="Normal"/>
    <w:uiPriority w:val="99"/>
    <w:qFormat/>
    <w:rsid w:val="007E511D"/>
    <w:pPr>
      <w:spacing w:before="100"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8C8"/>
    <w:rPr>
      <w:sz w:val="28"/>
      <w:szCs w:val="28"/>
    </w:rPr>
  </w:style>
  <w:style w:type="paragraph" w:styleId="Heading4">
    <w:name w:val="heading 4"/>
    <w:basedOn w:val="Normal"/>
    <w:link w:val="Heading4Char"/>
    <w:uiPriority w:val="9"/>
    <w:qFormat/>
    <w:rsid w:val="008E342A"/>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1tenchuong"/>
    <w:basedOn w:val="Normal"/>
    <w:link w:val="BodyTextChar"/>
    <w:rsid w:val="0080046B"/>
    <w:pPr>
      <w:autoSpaceDE w:val="0"/>
      <w:autoSpaceDN w:val="0"/>
      <w:jc w:val="both"/>
    </w:pPr>
    <w:rPr>
      <w:rFonts w:ascii=".VnTime" w:hAnsi=".VnTime" w:cs=".VnTime"/>
      <w:lang w:val="en-GB"/>
    </w:rPr>
  </w:style>
  <w:style w:type="character" w:customStyle="1" w:styleId="normal-h1">
    <w:name w:val="normal-h1"/>
    <w:rsid w:val="0080046B"/>
    <w:rPr>
      <w:rFonts w:ascii=".VnTime" w:hAnsi=".VnTime" w:hint="default"/>
      <w:color w:val="0000FF"/>
      <w:sz w:val="24"/>
      <w:szCs w:val="24"/>
    </w:rPr>
  </w:style>
  <w:style w:type="paragraph" w:styleId="Footer">
    <w:name w:val="footer"/>
    <w:basedOn w:val="Normal"/>
    <w:link w:val="FooterChar"/>
    <w:uiPriority w:val="99"/>
    <w:rsid w:val="0080046B"/>
    <w:pPr>
      <w:tabs>
        <w:tab w:val="center" w:pos="4320"/>
        <w:tab w:val="right" w:pos="8640"/>
      </w:tabs>
    </w:pPr>
    <w:rPr>
      <w:color w:val="000000"/>
      <w:lang w:eastAsia="vi-VN"/>
    </w:rPr>
  </w:style>
  <w:style w:type="character" w:styleId="PageNumber">
    <w:name w:val="page number"/>
    <w:basedOn w:val="DefaultParagraphFont"/>
    <w:rsid w:val="0080046B"/>
  </w:style>
  <w:style w:type="paragraph" w:customStyle="1" w:styleId="CharCharCharChar">
    <w:name w:val="Char Char Char Char"/>
    <w:basedOn w:val="Normal"/>
    <w:next w:val="Normal"/>
    <w:autoRedefine/>
    <w:semiHidden/>
    <w:rsid w:val="0080046B"/>
    <w:pPr>
      <w:spacing w:before="120" w:after="120" w:line="312" w:lineRule="auto"/>
    </w:pPr>
    <w:rPr>
      <w:szCs w:val="22"/>
    </w:rPr>
  </w:style>
  <w:style w:type="paragraph" w:customStyle="1" w:styleId="Char">
    <w:name w:val="Char"/>
    <w:basedOn w:val="Normal"/>
    <w:semiHidden/>
    <w:rsid w:val="00DA565C"/>
    <w:pPr>
      <w:spacing w:after="160" w:line="240" w:lineRule="exact"/>
    </w:pPr>
    <w:rPr>
      <w:rFonts w:ascii="Arial" w:hAnsi="Arial"/>
      <w:sz w:val="22"/>
      <w:szCs w:val="22"/>
    </w:rPr>
  </w:style>
  <w:style w:type="paragraph" w:styleId="BalloonText">
    <w:name w:val="Balloon Text"/>
    <w:basedOn w:val="Normal"/>
    <w:semiHidden/>
    <w:rsid w:val="004F3268"/>
    <w:rPr>
      <w:rFonts w:ascii="Tahoma" w:hAnsi="Tahoma" w:cs="Tahoma"/>
      <w:sz w:val="16"/>
      <w:szCs w:val="16"/>
    </w:rPr>
  </w:style>
  <w:style w:type="paragraph" w:styleId="NormalWeb">
    <w:name w:val="Normal (Web)"/>
    <w:basedOn w:val="Normal"/>
    <w:link w:val="NormalWebChar"/>
    <w:uiPriority w:val="99"/>
    <w:rsid w:val="00C815CC"/>
    <w:pPr>
      <w:spacing w:before="100" w:beforeAutospacing="1" w:after="100" w:afterAutospacing="1"/>
    </w:pPr>
    <w:rPr>
      <w:sz w:val="24"/>
      <w:szCs w:val="24"/>
    </w:rPr>
  </w:style>
  <w:style w:type="character" w:styleId="Hyperlink">
    <w:name w:val="Hyperlink"/>
    <w:uiPriority w:val="99"/>
    <w:unhideWhenUsed/>
    <w:rsid w:val="00717F90"/>
    <w:rPr>
      <w:color w:val="0000FF"/>
      <w:u w:val="single"/>
    </w:rPr>
  </w:style>
  <w:style w:type="character" w:customStyle="1" w:styleId="NormalWebChar">
    <w:name w:val="Normal (Web) Char"/>
    <w:link w:val="NormalWeb"/>
    <w:uiPriority w:val="99"/>
    <w:locked/>
    <w:rsid w:val="00DB6FF1"/>
    <w:rPr>
      <w:sz w:val="24"/>
      <w:szCs w:val="24"/>
    </w:rPr>
  </w:style>
  <w:style w:type="paragraph" w:styleId="FootnoteText">
    <w:name w:val="footnote text"/>
    <w:aliases w:val="Footnote Text Char Char Char Char Char,Footnote Text Char Char Char Char Char Char Ch,Footnote Text Char Char Char Char Char Char Ch Char Char,Footnote Text Char Char Char Char Char Char Ch Char Char Char,single space,fn,ft,Geneva 9,f Char"/>
    <w:basedOn w:val="Normal"/>
    <w:link w:val="FootnoteTextChar"/>
    <w:uiPriority w:val="99"/>
    <w:qFormat/>
    <w:rsid w:val="00354ABF"/>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1,Footnote Text Char Char Char Char Char Char Ch Char Char Char Char,fn Char"/>
    <w:basedOn w:val="DefaultParagraphFont"/>
    <w:link w:val="FootnoteText"/>
    <w:uiPriority w:val="99"/>
    <w:qFormat/>
    <w:rsid w:val="00354ABF"/>
  </w:style>
  <w:style w:type="character" w:styleId="FootnoteReference">
    <w:name w:val="footnote reference"/>
    <w:aliases w:val="Footnote,Footnote text,ftref,BearingPoint,16 Point,Superscript 6 Point,fr,Footnote Text1,f,Ref,de nota al pie,Footnote + Arial,10 pt,Black,Footnote Text11,BVI fnr,(NECG) Footnote Reference,Ref. de nota al pie.,R,Footnote text + 13 pt"/>
    <w:link w:val="RefChar"/>
    <w:uiPriority w:val="99"/>
    <w:qFormat/>
    <w:rsid w:val="00354ABF"/>
    <w:rPr>
      <w:vertAlign w:val="superscript"/>
    </w:rPr>
  </w:style>
  <w:style w:type="character" w:styleId="Strong">
    <w:name w:val="Strong"/>
    <w:uiPriority w:val="22"/>
    <w:qFormat/>
    <w:rsid w:val="007835A9"/>
    <w:rPr>
      <w:b/>
      <w:bCs/>
    </w:rPr>
  </w:style>
  <w:style w:type="character" w:customStyle="1" w:styleId="BodyTextChar">
    <w:name w:val="Body Text Char"/>
    <w:aliases w:val="1tenchuong Char"/>
    <w:link w:val="BodyText"/>
    <w:rsid w:val="0033642D"/>
    <w:rPr>
      <w:rFonts w:ascii=".VnTime" w:hAnsi=".VnTime" w:cs=".VnTime"/>
      <w:sz w:val="28"/>
      <w:szCs w:val="28"/>
      <w:lang w:val="en-GB"/>
    </w:rPr>
  </w:style>
  <w:style w:type="paragraph" w:styleId="BodyText2">
    <w:name w:val="Body Text 2"/>
    <w:basedOn w:val="Normal"/>
    <w:link w:val="BodyText2Char"/>
    <w:rsid w:val="00966677"/>
    <w:pPr>
      <w:spacing w:after="120" w:line="480" w:lineRule="auto"/>
    </w:pPr>
  </w:style>
  <w:style w:type="character" w:customStyle="1" w:styleId="BodyText2Char">
    <w:name w:val="Body Text 2 Char"/>
    <w:link w:val="BodyText2"/>
    <w:rsid w:val="00966677"/>
    <w:rPr>
      <w:sz w:val="28"/>
      <w:szCs w:val="28"/>
    </w:rPr>
  </w:style>
  <w:style w:type="paragraph" w:styleId="Header">
    <w:name w:val="header"/>
    <w:basedOn w:val="Normal"/>
    <w:link w:val="HeaderChar"/>
    <w:uiPriority w:val="99"/>
    <w:rsid w:val="001E68AB"/>
    <w:pPr>
      <w:tabs>
        <w:tab w:val="center" w:pos="4680"/>
        <w:tab w:val="right" w:pos="9360"/>
      </w:tabs>
    </w:pPr>
  </w:style>
  <w:style w:type="character" w:customStyle="1" w:styleId="HeaderChar">
    <w:name w:val="Header Char"/>
    <w:link w:val="Header"/>
    <w:uiPriority w:val="99"/>
    <w:rsid w:val="001E68AB"/>
    <w:rPr>
      <w:sz w:val="28"/>
      <w:szCs w:val="28"/>
    </w:rPr>
  </w:style>
  <w:style w:type="paragraph" w:customStyle="1" w:styleId="CharCharCharCharCharCharChar">
    <w:name w:val="Char Char Char Char Char Char Char"/>
    <w:basedOn w:val="Normal"/>
    <w:semiHidden/>
    <w:rsid w:val="001E68AB"/>
    <w:pPr>
      <w:spacing w:after="160" w:line="240" w:lineRule="exact"/>
    </w:pPr>
    <w:rPr>
      <w:rFonts w:ascii="Arial" w:hAnsi="Arial"/>
      <w:sz w:val="22"/>
      <w:szCs w:val="22"/>
    </w:rPr>
  </w:style>
  <w:style w:type="paragraph" w:customStyle="1" w:styleId="normal-p">
    <w:name w:val="normal-p"/>
    <w:basedOn w:val="Normal"/>
    <w:rsid w:val="005550F0"/>
    <w:rPr>
      <w:sz w:val="20"/>
      <w:szCs w:val="20"/>
    </w:rPr>
  </w:style>
  <w:style w:type="character" w:customStyle="1" w:styleId="FooterChar">
    <w:name w:val="Footer Char"/>
    <w:link w:val="Footer"/>
    <w:uiPriority w:val="99"/>
    <w:rsid w:val="00194090"/>
    <w:rPr>
      <w:color w:val="000000"/>
      <w:sz w:val="28"/>
      <w:szCs w:val="28"/>
      <w:lang w:eastAsia="vi-VN"/>
    </w:rPr>
  </w:style>
  <w:style w:type="paragraph" w:styleId="Revision">
    <w:name w:val="Revision"/>
    <w:hidden/>
    <w:uiPriority w:val="99"/>
    <w:semiHidden/>
    <w:rsid w:val="007F2A9F"/>
    <w:rPr>
      <w:sz w:val="28"/>
      <w:szCs w:val="28"/>
    </w:rPr>
  </w:style>
  <w:style w:type="character" w:styleId="CommentReference">
    <w:name w:val="annotation reference"/>
    <w:rsid w:val="00A84032"/>
    <w:rPr>
      <w:sz w:val="16"/>
      <w:szCs w:val="16"/>
    </w:rPr>
  </w:style>
  <w:style w:type="paragraph" w:styleId="CommentText">
    <w:name w:val="annotation text"/>
    <w:basedOn w:val="Normal"/>
    <w:link w:val="CommentTextChar"/>
    <w:rsid w:val="00A84032"/>
    <w:rPr>
      <w:sz w:val="20"/>
      <w:szCs w:val="20"/>
    </w:rPr>
  </w:style>
  <w:style w:type="character" w:customStyle="1" w:styleId="CommentTextChar">
    <w:name w:val="Comment Text Char"/>
    <w:basedOn w:val="DefaultParagraphFont"/>
    <w:link w:val="CommentText"/>
    <w:rsid w:val="00A84032"/>
  </w:style>
  <w:style w:type="paragraph" w:styleId="CommentSubject">
    <w:name w:val="annotation subject"/>
    <w:basedOn w:val="CommentText"/>
    <w:next w:val="CommentText"/>
    <w:link w:val="CommentSubjectChar"/>
    <w:rsid w:val="00A84032"/>
    <w:rPr>
      <w:b/>
      <w:bCs/>
    </w:rPr>
  </w:style>
  <w:style w:type="character" w:customStyle="1" w:styleId="CommentSubjectChar">
    <w:name w:val="Comment Subject Char"/>
    <w:link w:val="CommentSubject"/>
    <w:rsid w:val="00A84032"/>
    <w:rPr>
      <w:b/>
      <w:bCs/>
    </w:rPr>
  </w:style>
  <w:style w:type="character" w:customStyle="1" w:styleId="UnresolvedMention1">
    <w:name w:val="Unresolved Mention1"/>
    <w:uiPriority w:val="99"/>
    <w:semiHidden/>
    <w:unhideWhenUsed/>
    <w:rsid w:val="001142E3"/>
    <w:rPr>
      <w:color w:val="605E5C"/>
      <w:shd w:val="clear" w:color="auto" w:fill="E1DFDD"/>
    </w:rPr>
  </w:style>
  <w:style w:type="character" w:styleId="Emphasis">
    <w:name w:val="Emphasis"/>
    <w:uiPriority w:val="20"/>
    <w:qFormat/>
    <w:rsid w:val="003C1D30"/>
    <w:rPr>
      <w:i/>
      <w:iC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semiHidden/>
    <w:rsid w:val="00320408"/>
    <w:pPr>
      <w:spacing w:after="160" w:line="240" w:lineRule="exact"/>
    </w:pPr>
    <w:rPr>
      <w:rFonts w:ascii="Arial" w:hAnsi="Arial"/>
      <w:sz w:val="22"/>
      <w:szCs w:val="22"/>
    </w:rPr>
  </w:style>
  <w:style w:type="paragraph" w:styleId="ListParagraph">
    <w:name w:val="List Paragraph"/>
    <w:basedOn w:val="Normal"/>
    <w:uiPriority w:val="34"/>
    <w:qFormat/>
    <w:rsid w:val="00CB5878"/>
    <w:pPr>
      <w:ind w:left="720"/>
      <w:contextualSpacing/>
    </w:p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2F3FCF"/>
    <w:pPr>
      <w:suppressAutoHyphens/>
      <w:spacing w:after="160" w:line="240" w:lineRule="exact"/>
    </w:pPr>
    <w:rPr>
      <w:sz w:val="20"/>
      <w:szCs w:val="20"/>
      <w:vertAlign w:val="superscript"/>
    </w:rPr>
  </w:style>
  <w:style w:type="character" w:customStyle="1" w:styleId="Heading4Char">
    <w:name w:val="Heading 4 Char"/>
    <w:basedOn w:val="DefaultParagraphFont"/>
    <w:link w:val="Heading4"/>
    <w:uiPriority w:val="9"/>
    <w:rsid w:val="008E342A"/>
    <w:rPr>
      <w:b/>
      <w:bCs/>
      <w:sz w:val="24"/>
      <w:szCs w:val="24"/>
    </w:rPr>
  </w:style>
  <w:style w:type="table" w:styleId="TableGrid">
    <w:name w:val="Table Grid"/>
    <w:basedOn w:val="TableNormal"/>
    <w:rsid w:val="00562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sid w:val="009223BC"/>
  </w:style>
  <w:style w:type="paragraph" w:customStyle="1" w:styleId="ftrefCharChar">
    <w:name w:val="ftref Char Char"/>
    <w:basedOn w:val="Normal"/>
    <w:uiPriority w:val="99"/>
    <w:qFormat/>
    <w:rsid w:val="007E511D"/>
    <w:pPr>
      <w:spacing w:before="10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6496">
      <w:bodyDiv w:val="1"/>
      <w:marLeft w:val="0"/>
      <w:marRight w:val="0"/>
      <w:marTop w:val="0"/>
      <w:marBottom w:val="0"/>
      <w:divBdr>
        <w:top w:val="none" w:sz="0" w:space="0" w:color="auto"/>
        <w:left w:val="none" w:sz="0" w:space="0" w:color="auto"/>
        <w:bottom w:val="none" w:sz="0" w:space="0" w:color="auto"/>
        <w:right w:val="none" w:sz="0" w:space="0" w:color="auto"/>
      </w:divBdr>
    </w:div>
    <w:div w:id="156582403">
      <w:bodyDiv w:val="1"/>
      <w:marLeft w:val="0"/>
      <w:marRight w:val="0"/>
      <w:marTop w:val="0"/>
      <w:marBottom w:val="0"/>
      <w:divBdr>
        <w:top w:val="none" w:sz="0" w:space="0" w:color="auto"/>
        <w:left w:val="none" w:sz="0" w:space="0" w:color="auto"/>
        <w:bottom w:val="none" w:sz="0" w:space="0" w:color="auto"/>
        <w:right w:val="none" w:sz="0" w:space="0" w:color="auto"/>
      </w:divBdr>
    </w:div>
    <w:div w:id="166403714">
      <w:bodyDiv w:val="1"/>
      <w:marLeft w:val="0"/>
      <w:marRight w:val="0"/>
      <w:marTop w:val="0"/>
      <w:marBottom w:val="0"/>
      <w:divBdr>
        <w:top w:val="none" w:sz="0" w:space="0" w:color="auto"/>
        <w:left w:val="none" w:sz="0" w:space="0" w:color="auto"/>
        <w:bottom w:val="none" w:sz="0" w:space="0" w:color="auto"/>
        <w:right w:val="none" w:sz="0" w:space="0" w:color="auto"/>
      </w:divBdr>
      <w:divsChild>
        <w:div w:id="1621492473">
          <w:marLeft w:val="0"/>
          <w:marRight w:val="0"/>
          <w:marTop w:val="0"/>
          <w:marBottom w:val="0"/>
          <w:divBdr>
            <w:top w:val="none" w:sz="0" w:space="0" w:color="auto"/>
            <w:left w:val="none" w:sz="0" w:space="0" w:color="auto"/>
            <w:bottom w:val="none" w:sz="0" w:space="0" w:color="auto"/>
            <w:right w:val="none" w:sz="0" w:space="0" w:color="auto"/>
          </w:divBdr>
        </w:div>
      </w:divsChild>
    </w:div>
    <w:div w:id="213010464">
      <w:bodyDiv w:val="1"/>
      <w:marLeft w:val="0"/>
      <w:marRight w:val="0"/>
      <w:marTop w:val="0"/>
      <w:marBottom w:val="0"/>
      <w:divBdr>
        <w:top w:val="none" w:sz="0" w:space="0" w:color="auto"/>
        <w:left w:val="none" w:sz="0" w:space="0" w:color="auto"/>
        <w:bottom w:val="none" w:sz="0" w:space="0" w:color="auto"/>
        <w:right w:val="none" w:sz="0" w:space="0" w:color="auto"/>
      </w:divBdr>
      <w:divsChild>
        <w:div w:id="545986899">
          <w:marLeft w:val="0"/>
          <w:marRight w:val="0"/>
          <w:marTop w:val="0"/>
          <w:marBottom w:val="0"/>
          <w:divBdr>
            <w:top w:val="none" w:sz="0" w:space="0" w:color="auto"/>
            <w:left w:val="none" w:sz="0" w:space="0" w:color="auto"/>
            <w:bottom w:val="none" w:sz="0" w:space="0" w:color="auto"/>
            <w:right w:val="none" w:sz="0" w:space="0" w:color="auto"/>
          </w:divBdr>
        </w:div>
      </w:divsChild>
    </w:div>
    <w:div w:id="322007416">
      <w:bodyDiv w:val="1"/>
      <w:marLeft w:val="0"/>
      <w:marRight w:val="0"/>
      <w:marTop w:val="0"/>
      <w:marBottom w:val="0"/>
      <w:divBdr>
        <w:top w:val="none" w:sz="0" w:space="0" w:color="auto"/>
        <w:left w:val="none" w:sz="0" w:space="0" w:color="auto"/>
        <w:bottom w:val="none" w:sz="0" w:space="0" w:color="auto"/>
        <w:right w:val="none" w:sz="0" w:space="0" w:color="auto"/>
      </w:divBdr>
    </w:div>
    <w:div w:id="527986370">
      <w:bodyDiv w:val="1"/>
      <w:marLeft w:val="0"/>
      <w:marRight w:val="0"/>
      <w:marTop w:val="0"/>
      <w:marBottom w:val="0"/>
      <w:divBdr>
        <w:top w:val="none" w:sz="0" w:space="0" w:color="auto"/>
        <w:left w:val="none" w:sz="0" w:space="0" w:color="auto"/>
        <w:bottom w:val="none" w:sz="0" w:space="0" w:color="auto"/>
        <w:right w:val="none" w:sz="0" w:space="0" w:color="auto"/>
      </w:divBdr>
    </w:div>
    <w:div w:id="767578391">
      <w:bodyDiv w:val="1"/>
      <w:marLeft w:val="0"/>
      <w:marRight w:val="0"/>
      <w:marTop w:val="0"/>
      <w:marBottom w:val="0"/>
      <w:divBdr>
        <w:top w:val="none" w:sz="0" w:space="0" w:color="auto"/>
        <w:left w:val="none" w:sz="0" w:space="0" w:color="auto"/>
        <w:bottom w:val="none" w:sz="0" w:space="0" w:color="auto"/>
        <w:right w:val="none" w:sz="0" w:space="0" w:color="auto"/>
      </w:divBdr>
    </w:div>
    <w:div w:id="857544239">
      <w:bodyDiv w:val="1"/>
      <w:marLeft w:val="0"/>
      <w:marRight w:val="0"/>
      <w:marTop w:val="0"/>
      <w:marBottom w:val="0"/>
      <w:divBdr>
        <w:top w:val="none" w:sz="0" w:space="0" w:color="auto"/>
        <w:left w:val="none" w:sz="0" w:space="0" w:color="auto"/>
        <w:bottom w:val="none" w:sz="0" w:space="0" w:color="auto"/>
        <w:right w:val="none" w:sz="0" w:space="0" w:color="auto"/>
      </w:divBdr>
    </w:div>
    <w:div w:id="990325347">
      <w:bodyDiv w:val="1"/>
      <w:marLeft w:val="0"/>
      <w:marRight w:val="0"/>
      <w:marTop w:val="0"/>
      <w:marBottom w:val="0"/>
      <w:divBdr>
        <w:top w:val="none" w:sz="0" w:space="0" w:color="auto"/>
        <w:left w:val="none" w:sz="0" w:space="0" w:color="auto"/>
        <w:bottom w:val="none" w:sz="0" w:space="0" w:color="auto"/>
        <w:right w:val="none" w:sz="0" w:space="0" w:color="auto"/>
      </w:divBdr>
    </w:div>
    <w:div w:id="1577935350">
      <w:bodyDiv w:val="1"/>
      <w:marLeft w:val="0"/>
      <w:marRight w:val="0"/>
      <w:marTop w:val="0"/>
      <w:marBottom w:val="0"/>
      <w:divBdr>
        <w:top w:val="none" w:sz="0" w:space="0" w:color="auto"/>
        <w:left w:val="none" w:sz="0" w:space="0" w:color="auto"/>
        <w:bottom w:val="none" w:sz="0" w:space="0" w:color="auto"/>
        <w:right w:val="none" w:sz="0" w:space="0" w:color="auto"/>
      </w:divBdr>
    </w:div>
    <w:div w:id="1589003733">
      <w:bodyDiv w:val="1"/>
      <w:marLeft w:val="0"/>
      <w:marRight w:val="0"/>
      <w:marTop w:val="0"/>
      <w:marBottom w:val="0"/>
      <w:divBdr>
        <w:top w:val="none" w:sz="0" w:space="0" w:color="auto"/>
        <w:left w:val="none" w:sz="0" w:space="0" w:color="auto"/>
        <w:bottom w:val="none" w:sz="0" w:space="0" w:color="auto"/>
        <w:right w:val="none" w:sz="0" w:space="0" w:color="auto"/>
      </w:divBdr>
    </w:div>
    <w:div w:id="1709262408">
      <w:bodyDiv w:val="1"/>
      <w:marLeft w:val="0"/>
      <w:marRight w:val="0"/>
      <w:marTop w:val="0"/>
      <w:marBottom w:val="0"/>
      <w:divBdr>
        <w:top w:val="none" w:sz="0" w:space="0" w:color="auto"/>
        <w:left w:val="none" w:sz="0" w:space="0" w:color="auto"/>
        <w:bottom w:val="none" w:sz="0" w:space="0" w:color="auto"/>
        <w:right w:val="none" w:sz="0" w:space="0" w:color="auto"/>
      </w:divBdr>
    </w:div>
    <w:div w:id="1766684262">
      <w:bodyDiv w:val="1"/>
      <w:marLeft w:val="0"/>
      <w:marRight w:val="0"/>
      <w:marTop w:val="0"/>
      <w:marBottom w:val="0"/>
      <w:divBdr>
        <w:top w:val="none" w:sz="0" w:space="0" w:color="auto"/>
        <w:left w:val="none" w:sz="0" w:space="0" w:color="auto"/>
        <w:bottom w:val="none" w:sz="0" w:space="0" w:color="auto"/>
        <w:right w:val="none" w:sz="0" w:space="0" w:color="auto"/>
      </w:divBdr>
    </w:div>
    <w:div w:id="1776166808">
      <w:bodyDiv w:val="1"/>
      <w:marLeft w:val="0"/>
      <w:marRight w:val="0"/>
      <w:marTop w:val="0"/>
      <w:marBottom w:val="0"/>
      <w:divBdr>
        <w:top w:val="none" w:sz="0" w:space="0" w:color="auto"/>
        <w:left w:val="none" w:sz="0" w:space="0" w:color="auto"/>
        <w:bottom w:val="none" w:sz="0" w:space="0" w:color="auto"/>
        <w:right w:val="none" w:sz="0" w:space="0" w:color="auto"/>
      </w:divBdr>
    </w:div>
    <w:div w:id="1903442636">
      <w:bodyDiv w:val="1"/>
      <w:marLeft w:val="0"/>
      <w:marRight w:val="0"/>
      <w:marTop w:val="0"/>
      <w:marBottom w:val="0"/>
      <w:divBdr>
        <w:top w:val="none" w:sz="0" w:space="0" w:color="auto"/>
        <w:left w:val="none" w:sz="0" w:space="0" w:color="auto"/>
        <w:bottom w:val="none" w:sz="0" w:space="0" w:color="auto"/>
        <w:right w:val="none" w:sz="0" w:space="0" w:color="auto"/>
      </w:divBdr>
    </w:div>
    <w:div w:id="19422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45501-6521-4AFB-9896-C0CD5F519EDE}">
  <ds:schemaRefs>
    <ds:schemaRef ds:uri="http://schemas.openxmlformats.org/officeDocument/2006/bibliography"/>
  </ds:schemaRefs>
</ds:datastoreItem>
</file>

<file path=customXml/itemProps2.xml><?xml version="1.0" encoding="utf-8"?>
<ds:datastoreItem xmlns:ds="http://schemas.openxmlformats.org/officeDocument/2006/customXml" ds:itemID="{CB1E0932-567A-4CBB-BFAC-0D0A2348B461}"/>
</file>

<file path=customXml/itemProps3.xml><?xml version="1.0" encoding="utf-8"?>
<ds:datastoreItem xmlns:ds="http://schemas.openxmlformats.org/officeDocument/2006/customXml" ds:itemID="{2674DEBE-1B74-482D-B012-654B48ACE3C4}"/>
</file>

<file path=customXml/itemProps4.xml><?xml version="1.0" encoding="utf-8"?>
<ds:datastoreItem xmlns:ds="http://schemas.openxmlformats.org/officeDocument/2006/customXml" ds:itemID="{371D1FF6-E8CB-4BE1-B4B7-C0DCB3F58403}"/>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10407</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TƯ PHÁP</vt:lpstr>
      <vt:lpstr>BỘ TƯ PHÁP</vt:lpstr>
    </vt:vector>
  </TitlesOfParts>
  <Company>HOME</Company>
  <LinksUpToDate>false</LinksUpToDate>
  <CharactersWithSpaces>12208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User</dc:creator>
  <cp:lastModifiedBy>NHUNG</cp:lastModifiedBy>
  <cp:revision>3</cp:revision>
  <cp:lastPrinted>2026-01-05T03:35:00Z</cp:lastPrinted>
  <dcterms:created xsi:type="dcterms:W3CDTF">2026-01-10T08:21:00Z</dcterms:created>
  <dcterms:modified xsi:type="dcterms:W3CDTF">2026-01-10T08:22:00Z</dcterms:modified>
</cp:coreProperties>
</file>